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FB936" w14:textId="1FCC4E2F" w:rsidR="000C56B3" w:rsidRDefault="00887067" w:rsidP="00887067">
      <w:pPr>
        <w:spacing w:after="120"/>
      </w:pPr>
      <w:r>
        <w:rPr>
          <w:noProof/>
        </w:rPr>
        <w:drawing>
          <wp:anchor distT="0" distB="0" distL="114300" distR="114300" simplePos="0" relativeHeight="251658240" behindDoc="1" locked="0" layoutInCell="1" allowOverlap="1" wp14:anchorId="6B5581BE" wp14:editId="664AA1C9">
            <wp:simplePos x="0" y="0"/>
            <wp:positionH relativeFrom="column">
              <wp:posOffset>-1244600</wp:posOffset>
            </wp:positionH>
            <wp:positionV relativeFrom="page">
              <wp:posOffset>0</wp:posOffset>
            </wp:positionV>
            <wp:extent cx="7907438" cy="11185200"/>
            <wp:effectExtent l="0" t="0" r="0" b="0"/>
            <wp:wrapNone/>
            <wp:docPr id="84106396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63964" name="Picture 2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7438" cy="11185200"/>
                    </a:xfrm>
                    <a:prstGeom prst="rect">
                      <a:avLst/>
                    </a:prstGeom>
                  </pic:spPr>
                </pic:pic>
              </a:graphicData>
            </a:graphic>
            <wp14:sizeRelH relativeFrom="margin">
              <wp14:pctWidth>0</wp14:pctWidth>
            </wp14:sizeRelH>
            <wp14:sizeRelV relativeFrom="margin">
              <wp14:pctHeight>0</wp14:pctHeight>
            </wp14:sizeRelV>
          </wp:anchor>
        </w:drawing>
      </w:r>
      <w:r w:rsidR="000C56B3">
        <w:rPr>
          <w:noProof/>
        </w:rPr>
        <w:drawing>
          <wp:inline distT="0" distB="0" distL="0" distR="0" wp14:anchorId="7147A6AE" wp14:editId="538E25E9">
            <wp:extent cx="4195442" cy="787400"/>
            <wp:effectExtent l="0" t="0" r="0" b="0"/>
            <wp:docPr id="659082661" name="Picture 8"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82661" name="Picture 8" descr="National Anti-Corruption Commiss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252" cy="809135"/>
                    </a:xfrm>
                    <a:prstGeom prst="rect">
                      <a:avLst/>
                    </a:prstGeom>
                  </pic:spPr>
                </pic:pic>
              </a:graphicData>
            </a:graphic>
          </wp:inline>
        </w:drawing>
      </w:r>
    </w:p>
    <w:p w14:paraId="6BC82320" w14:textId="77777777" w:rsidR="00EE3557" w:rsidRDefault="00D2483C" w:rsidP="00EE3557">
      <w:pPr>
        <w:pStyle w:val="Heading1"/>
        <w:spacing w:before="1440"/>
        <w:rPr>
          <w:rFonts w:ascii="Work Sans" w:eastAsiaTheme="minorHAnsi" w:hAnsi="Work Sans"/>
          <w:noProof/>
          <w:color w:val="1A5A8D" w:themeColor="text1"/>
          <w:sz w:val="32"/>
          <w:szCs w:val="32"/>
        </w:rPr>
      </w:pPr>
      <w:bookmarkStart w:id="0" w:name="_Toc176355525"/>
      <w:bookmarkStart w:id="1" w:name="_Toc176359269"/>
      <w:r w:rsidRPr="00B257BF">
        <w:rPr>
          <w:sz w:val="72"/>
          <w:szCs w:val="36"/>
        </w:rPr>
        <w:t>Emissions reduction plan</w:t>
      </w:r>
      <w:bookmarkEnd w:id="0"/>
      <w:bookmarkEnd w:id="1"/>
    </w:p>
    <w:p w14:paraId="0A307934" w14:textId="02EB2497" w:rsidR="006C7EC2" w:rsidRPr="00EE3557" w:rsidRDefault="00EE3557" w:rsidP="00394B51">
      <w:pPr>
        <w:spacing w:before="9480"/>
        <w:rPr>
          <w:noProof/>
        </w:rPr>
      </w:pPr>
      <w:r w:rsidRPr="009170A5">
        <w:rPr>
          <w:b/>
          <w:bCs/>
          <w:noProof/>
          <w:color w:val="FFFFFF" w:themeColor="accent5"/>
          <w:sz w:val="28"/>
          <w:szCs w:val="44"/>
        </w:rPr>
        <w:t>nacc</w:t>
      </w:r>
      <w:r w:rsidRPr="009170A5">
        <w:rPr>
          <w:noProof/>
          <w:color w:val="FFFFFF" w:themeColor="accent5"/>
          <w:sz w:val="28"/>
          <w:szCs w:val="44"/>
        </w:rPr>
        <w:t>.gov.au</w:t>
      </w:r>
      <w:r w:rsidR="006C7EC2" w:rsidRPr="00EE3557">
        <w:rPr>
          <w:noProof/>
        </w:rPr>
        <w:br w:type="page"/>
      </w:r>
    </w:p>
    <w:p w14:paraId="765E52EB" w14:textId="609FA91D" w:rsidR="00CC7A3B" w:rsidRDefault="004D0138" w:rsidP="007F7B9D">
      <w:pPr>
        <w:pStyle w:val="Heading2"/>
        <w:spacing w:before="1680"/>
        <w:rPr>
          <w:noProof/>
        </w:rPr>
      </w:pPr>
      <w:bookmarkStart w:id="2" w:name="_Toc176355526"/>
      <w:bookmarkStart w:id="3" w:name="_Toc176359270"/>
      <w:r>
        <w:rPr>
          <w:noProof/>
        </w:rPr>
        <w:lastRenderedPageBreak/>
        <w:t>Acknowledgement of Country</w:t>
      </w:r>
      <w:bookmarkEnd w:id="2"/>
      <w:bookmarkEnd w:id="3"/>
    </w:p>
    <w:p w14:paraId="374FEC62" w14:textId="329A5505" w:rsidR="00B373C7" w:rsidRDefault="009353D0" w:rsidP="0074282A">
      <w:pPr>
        <w:rPr>
          <w:noProof/>
        </w:rPr>
      </w:pPr>
      <w:r w:rsidRPr="009353D0">
        <w:rPr>
          <w:noProof/>
        </w:rPr>
        <w:t>In the spirit of reconciliation, the National Anti-Corruption Commission acknowledges the Traditional Custodians of Country throughout Australia and their connections to land, sea and community. We pay our respect to their Elders past and present and extend that respect to all Aboriginal and Torres Strait Islander peoples.</w:t>
      </w:r>
    </w:p>
    <w:p w14:paraId="0863631C" w14:textId="4EBCAD44" w:rsidR="0074282A" w:rsidRDefault="0074282A" w:rsidP="0074282A">
      <w:pPr>
        <w:rPr>
          <w:noProof/>
        </w:rPr>
      </w:pPr>
      <w:r>
        <w:rPr>
          <w:noProof/>
        </w:rPr>
        <w:br w:type="page"/>
      </w:r>
    </w:p>
    <w:sdt>
      <w:sdtPr>
        <w:rPr>
          <w:rFonts w:ascii="Work Sans" w:eastAsiaTheme="minorHAnsi" w:hAnsi="Work Sans"/>
          <w:color w:val="auto"/>
          <w:kern w:val="2"/>
          <w:sz w:val="24"/>
          <w:szCs w:val="40"/>
          <w:lang w:val="en-AU"/>
          <w14:ligatures w14:val="standardContextual"/>
        </w:rPr>
        <w:id w:val="-1906060180"/>
        <w:docPartObj>
          <w:docPartGallery w:val="Table of Contents"/>
          <w:docPartUnique/>
        </w:docPartObj>
      </w:sdtPr>
      <w:sdtEndPr>
        <w:rPr>
          <w:b/>
          <w:bCs/>
          <w:noProof/>
        </w:rPr>
      </w:sdtEndPr>
      <w:sdtContent>
        <w:p w14:paraId="65E9F696" w14:textId="0CA5942D" w:rsidR="00843D47" w:rsidRDefault="00843D47">
          <w:pPr>
            <w:pStyle w:val="TOCHeading"/>
          </w:pPr>
          <w:r>
            <w:t>Contents</w:t>
          </w:r>
        </w:p>
        <w:p w14:paraId="7A325B85" w14:textId="37C425C2" w:rsidR="004F58CD" w:rsidRDefault="004F58CD" w:rsidP="00777639">
          <w:pPr>
            <w:pStyle w:val="TOC1"/>
            <w:rPr>
              <w:rFonts w:asciiTheme="minorHAnsi" w:eastAsiaTheme="minorEastAsia" w:hAnsiTheme="minorHAnsi" w:cstheme="minorBidi"/>
              <w:noProof/>
              <w:color w:val="auto"/>
              <w:szCs w:val="24"/>
              <w:lang w:eastAsia="en-AU"/>
            </w:rPr>
          </w:pPr>
          <w:r>
            <w:rPr>
              <w:b w:val="0"/>
            </w:rPr>
            <w:fldChar w:fldCharType="begin"/>
          </w:r>
          <w:r>
            <w:rPr>
              <w:b w:val="0"/>
            </w:rPr>
            <w:instrText xml:space="preserve"> TOC \o "1-3" \h \z \u </w:instrText>
          </w:r>
          <w:r>
            <w:rPr>
              <w:b w:val="0"/>
            </w:rPr>
            <w:fldChar w:fldCharType="separate"/>
          </w:r>
          <w:hyperlink w:anchor="_Toc176359272" w:history="1">
            <w:r w:rsidRPr="001C7753">
              <w:rPr>
                <w:rStyle w:val="Hyperlink"/>
                <w:noProof/>
              </w:rPr>
              <w:t>Emissions reduction plan</w:t>
            </w:r>
            <w:r>
              <w:rPr>
                <w:noProof/>
                <w:webHidden/>
              </w:rPr>
              <w:tab/>
            </w:r>
            <w:r>
              <w:rPr>
                <w:noProof/>
                <w:webHidden/>
              </w:rPr>
              <w:fldChar w:fldCharType="begin"/>
            </w:r>
            <w:r>
              <w:rPr>
                <w:noProof/>
                <w:webHidden/>
              </w:rPr>
              <w:instrText xml:space="preserve"> PAGEREF _Toc176359272 \h </w:instrText>
            </w:r>
            <w:r>
              <w:rPr>
                <w:noProof/>
                <w:webHidden/>
              </w:rPr>
            </w:r>
            <w:r>
              <w:rPr>
                <w:noProof/>
                <w:webHidden/>
              </w:rPr>
              <w:fldChar w:fldCharType="separate"/>
            </w:r>
            <w:r w:rsidR="007F5BE9">
              <w:rPr>
                <w:noProof/>
                <w:webHidden/>
              </w:rPr>
              <w:t>5</w:t>
            </w:r>
            <w:r>
              <w:rPr>
                <w:noProof/>
                <w:webHidden/>
              </w:rPr>
              <w:fldChar w:fldCharType="end"/>
            </w:r>
          </w:hyperlink>
        </w:p>
        <w:p w14:paraId="78EDF0B4" w14:textId="4F2FA39B"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3" w:history="1">
            <w:r w:rsidRPr="001C7753">
              <w:rPr>
                <w:rStyle w:val="Hyperlink"/>
                <w:noProof/>
              </w:rPr>
              <w:t>Purpose</w:t>
            </w:r>
            <w:r>
              <w:rPr>
                <w:noProof/>
                <w:webHidden/>
              </w:rPr>
              <w:tab/>
            </w:r>
            <w:r>
              <w:rPr>
                <w:noProof/>
                <w:webHidden/>
              </w:rPr>
              <w:fldChar w:fldCharType="begin"/>
            </w:r>
            <w:r>
              <w:rPr>
                <w:noProof/>
                <w:webHidden/>
              </w:rPr>
              <w:instrText xml:space="preserve"> PAGEREF _Toc176359273 \h </w:instrText>
            </w:r>
            <w:r>
              <w:rPr>
                <w:noProof/>
                <w:webHidden/>
              </w:rPr>
            </w:r>
            <w:r>
              <w:rPr>
                <w:noProof/>
                <w:webHidden/>
              </w:rPr>
              <w:fldChar w:fldCharType="separate"/>
            </w:r>
            <w:r w:rsidR="007F5BE9">
              <w:rPr>
                <w:noProof/>
                <w:webHidden/>
              </w:rPr>
              <w:t>5</w:t>
            </w:r>
            <w:r>
              <w:rPr>
                <w:noProof/>
                <w:webHidden/>
              </w:rPr>
              <w:fldChar w:fldCharType="end"/>
            </w:r>
          </w:hyperlink>
        </w:p>
        <w:p w14:paraId="5B381F1A" w14:textId="47B59909"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4" w:history="1">
            <w:r w:rsidRPr="001C7753">
              <w:rPr>
                <w:rStyle w:val="Hyperlink"/>
                <w:noProof/>
              </w:rPr>
              <w:t>Net zero greenhouse gas emissions</w:t>
            </w:r>
            <w:r>
              <w:rPr>
                <w:noProof/>
                <w:webHidden/>
              </w:rPr>
              <w:tab/>
            </w:r>
            <w:r>
              <w:rPr>
                <w:noProof/>
                <w:webHidden/>
              </w:rPr>
              <w:fldChar w:fldCharType="begin"/>
            </w:r>
            <w:r>
              <w:rPr>
                <w:noProof/>
                <w:webHidden/>
              </w:rPr>
              <w:instrText xml:space="preserve"> PAGEREF _Toc176359274 \h </w:instrText>
            </w:r>
            <w:r>
              <w:rPr>
                <w:noProof/>
                <w:webHidden/>
              </w:rPr>
            </w:r>
            <w:r>
              <w:rPr>
                <w:noProof/>
                <w:webHidden/>
              </w:rPr>
              <w:fldChar w:fldCharType="separate"/>
            </w:r>
            <w:r w:rsidR="007F5BE9">
              <w:rPr>
                <w:noProof/>
                <w:webHidden/>
              </w:rPr>
              <w:t>5</w:t>
            </w:r>
            <w:r>
              <w:rPr>
                <w:noProof/>
                <w:webHidden/>
              </w:rPr>
              <w:fldChar w:fldCharType="end"/>
            </w:r>
          </w:hyperlink>
        </w:p>
        <w:p w14:paraId="130E1013" w14:textId="12302205"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5" w:history="1">
            <w:r w:rsidRPr="001C7753">
              <w:rPr>
                <w:rStyle w:val="Hyperlink"/>
                <w:noProof/>
              </w:rPr>
              <w:t>Governance and reporting</w:t>
            </w:r>
            <w:r>
              <w:rPr>
                <w:noProof/>
                <w:webHidden/>
              </w:rPr>
              <w:tab/>
            </w:r>
            <w:r>
              <w:rPr>
                <w:noProof/>
                <w:webHidden/>
              </w:rPr>
              <w:fldChar w:fldCharType="begin"/>
            </w:r>
            <w:r>
              <w:rPr>
                <w:noProof/>
                <w:webHidden/>
              </w:rPr>
              <w:instrText xml:space="preserve"> PAGEREF _Toc176359275 \h </w:instrText>
            </w:r>
            <w:r>
              <w:rPr>
                <w:noProof/>
                <w:webHidden/>
              </w:rPr>
            </w:r>
            <w:r>
              <w:rPr>
                <w:noProof/>
                <w:webHidden/>
              </w:rPr>
              <w:fldChar w:fldCharType="separate"/>
            </w:r>
            <w:r w:rsidR="007F5BE9">
              <w:rPr>
                <w:noProof/>
                <w:webHidden/>
              </w:rPr>
              <w:t>6</w:t>
            </w:r>
            <w:r>
              <w:rPr>
                <w:noProof/>
                <w:webHidden/>
              </w:rPr>
              <w:fldChar w:fldCharType="end"/>
            </w:r>
          </w:hyperlink>
        </w:p>
        <w:p w14:paraId="1D8B6466" w14:textId="1BEED38F"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6" w:history="1">
            <w:r w:rsidRPr="001C7753">
              <w:rPr>
                <w:rStyle w:val="Hyperlink"/>
                <w:noProof/>
              </w:rPr>
              <w:t>National Anti-Corruption Commission operational context</w:t>
            </w:r>
            <w:r>
              <w:rPr>
                <w:noProof/>
                <w:webHidden/>
              </w:rPr>
              <w:tab/>
            </w:r>
            <w:r>
              <w:rPr>
                <w:noProof/>
                <w:webHidden/>
              </w:rPr>
              <w:fldChar w:fldCharType="begin"/>
            </w:r>
            <w:r>
              <w:rPr>
                <w:noProof/>
                <w:webHidden/>
              </w:rPr>
              <w:instrText xml:space="preserve"> PAGEREF _Toc176359276 \h </w:instrText>
            </w:r>
            <w:r>
              <w:rPr>
                <w:noProof/>
                <w:webHidden/>
              </w:rPr>
            </w:r>
            <w:r>
              <w:rPr>
                <w:noProof/>
                <w:webHidden/>
              </w:rPr>
              <w:fldChar w:fldCharType="separate"/>
            </w:r>
            <w:r w:rsidR="007F5BE9">
              <w:rPr>
                <w:noProof/>
                <w:webHidden/>
              </w:rPr>
              <w:t>6</w:t>
            </w:r>
            <w:r>
              <w:rPr>
                <w:noProof/>
                <w:webHidden/>
              </w:rPr>
              <w:fldChar w:fldCharType="end"/>
            </w:r>
          </w:hyperlink>
        </w:p>
        <w:p w14:paraId="07975913" w14:textId="3879A3D1"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7" w:history="1">
            <w:r w:rsidRPr="001C7753">
              <w:rPr>
                <w:rStyle w:val="Hyperlink"/>
                <w:noProof/>
              </w:rPr>
              <w:t>Baseline emissions</w:t>
            </w:r>
            <w:r>
              <w:rPr>
                <w:noProof/>
                <w:webHidden/>
              </w:rPr>
              <w:tab/>
            </w:r>
            <w:r>
              <w:rPr>
                <w:noProof/>
                <w:webHidden/>
              </w:rPr>
              <w:fldChar w:fldCharType="begin"/>
            </w:r>
            <w:r>
              <w:rPr>
                <w:noProof/>
                <w:webHidden/>
              </w:rPr>
              <w:instrText xml:space="preserve"> PAGEREF _Toc176359277 \h </w:instrText>
            </w:r>
            <w:r>
              <w:rPr>
                <w:noProof/>
                <w:webHidden/>
              </w:rPr>
            </w:r>
            <w:r>
              <w:rPr>
                <w:noProof/>
                <w:webHidden/>
              </w:rPr>
              <w:fldChar w:fldCharType="separate"/>
            </w:r>
            <w:r w:rsidR="007F5BE9">
              <w:rPr>
                <w:noProof/>
                <w:webHidden/>
              </w:rPr>
              <w:t>7</w:t>
            </w:r>
            <w:r>
              <w:rPr>
                <w:noProof/>
                <w:webHidden/>
              </w:rPr>
              <w:fldChar w:fldCharType="end"/>
            </w:r>
          </w:hyperlink>
        </w:p>
        <w:p w14:paraId="5440F456" w14:textId="49D491DC"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8" w:history="1">
            <w:r w:rsidRPr="001C7753">
              <w:rPr>
                <w:rStyle w:val="Hyperlink"/>
                <w:noProof/>
              </w:rPr>
              <w:t>Engagement</w:t>
            </w:r>
            <w:r>
              <w:rPr>
                <w:noProof/>
                <w:webHidden/>
              </w:rPr>
              <w:tab/>
            </w:r>
            <w:r>
              <w:rPr>
                <w:noProof/>
                <w:webHidden/>
              </w:rPr>
              <w:fldChar w:fldCharType="begin"/>
            </w:r>
            <w:r>
              <w:rPr>
                <w:noProof/>
                <w:webHidden/>
              </w:rPr>
              <w:instrText xml:space="preserve"> PAGEREF _Toc176359278 \h </w:instrText>
            </w:r>
            <w:r>
              <w:rPr>
                <w:noProof/>
                <w:webHidden/>
              </w:rPr>
            </w:r>
            <w:r>
              <w:rPr>
                <w:noProof/>
                <w:webHidden/>
              </w:rPr>
              <w:fldChar w:fldCharType="separate"/>
            </w:r>
            <w:r w:rsidR="007F5BE9">
              <w:rPr>
                <w:noProof/>
                <w:webHidden/>
              </w:rPr>
              <w:t>8</w:t>
            </w:r>
            <w:r>
              <w:rPr>
                <w:noProof/>
                <w:webHidden/>
              </w:rPr>
              <w:fldChar w:fldCharType="end"/>
            </w:r>
          </w:hyperlink>
        </w:p>
        <w:p w14:paraId="5AEA5730" w14:textId="5C915E7A"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79" w:history="1">
            <w:r w:rsidRPr="001C7753">
              <w:rPr>
                <w:rStyle w:val="Hyperlink"/>
                <w:noProof/>
              </w:rPr>
              <w:t>Emissions reduction targets</w:t>
            </w:r>
            <w:r>
              <w:rPr>
                <w:noProof/>
                <w:webHidden/>
              </w:rPr>
              <w:tab/>
            </w:r>
            <w:r>
              <w:rPr>
                <w:noProof/>
                <w:webHidden/>
              </w:rPr>
              <w:fldChar w:fldCharType="begin"/>
            </w:r>
            <w:r>
              <w:rPr>
                <w:noProof/>
                <w:webHidden/>
              </w:rPr>
              <w:instrText xml:space="preserve"> PAGEREF _Toc176359279 \h </w:instrText>
            </w:r>
            <w:r>
              <w:rPr>
                <w:noProof/>
                <w:webHidden/>
              </w:rPr>
            </w:r>
            <w:r>
              <w:rPr>
                <w:noProof/>
                <w:webHidden/>
              </w:rPr>
              <w:fldChar w:fldCharType="separate"/>
            </w:r>
            <w:r w:rsidR="007F5BE9">
              <w:rPr>
                <w:noProof/>
                <w:webHidden/>
              </w:rPr>
              <w:t>8</w:t>
            </w:r>
            <w:r>
              <w:rPr>
                <w:noProof/>
                <w:webHidden/>
              </w:rPr>
              <w:fldChar w:fldCharType="end"/>
            </w:r>
          </w:hyperlink>
        </w:p>
        <w:p w14:paraId="6B1FC55F" w14:textId="3A60F741" w:rsidR="004F58CD" w:rsidRDefault="004F58CD">
          <w:pPr>
            <w:pStyle w:val="TOC3"/>
            <w:tabs>
              <w:tab w:val="right" w:leader="dot" w:pos="9016"/>
            </w:tabs>
            <w:rPr>
              <w:rFonts w:asciiTheme="minorHAnsi" w:eastAsiaTheme="minorEastAsia" w:hAnsiTheme="minorHAnsi" w:cstheme="minorBidi"/>
              <w:noProof/>
              <w:color w:val="auto"/>
              <w:szCs w:val="24"/>
              <w:lang w:eastAsia="en-AU"/>
            </w:rPr>
          </w:pPr>
          <w:hyperlink w:anchor="_Toc176359280" w:history="1">
            <w:r w:rsidRPr="001C7753">
              <w:rPr>
                <w:rStyle w:val="Hyperlink"/>
                <w:noProof/>
              </w:rPr>
              <w:t>Priorities and actions</w:t>
            </w:r>
            <w:r>
              <w:rPr>
                <w:noProof/>
                <w:webHidden/>
              </w:rPr>
              <w:tab/>
            </w:r>
            <w:r>
              <w:rPr>
                <w:noProof/>
                <w:webHidden/>
              </w:rPr>
              <w:fldChar w:fldCharType="begin"/>
            </w:r>
            <w:r>
              <w:rPr>
                <w:noProof/>
                <w:webHidden/>
              </w:rPr>
              <w:instrText xml:space="preserve"> PAGEREF _Toc176359280 \h </w:instrText>
            </w:r>
            <w:r>
              <w:rPr>
                <w:noProof/>
                <w:webHidden/>
              </w:rPr>
            </w:r>
            <w:r>
              <w:rPr>
                <w:noProof/>
                <w:webHidden/>
              </w:rPr>
              <w:fldChar w:fldCharType="separate"/>
            </w:r>
            <w:r w:rsidR="007F5BE9">
              <w:rPr>
                <w:noProof/>
                <w:webHidden/>
              </w:rPr>
              <w:t>9</w:t>
            </w:r>
            <w:r>
              <w:rPr>
                <w:noProof/>
                <w:webHidden/>
              </w:rPr>
              <w:fldChar w:fldCharType="end"/>
            </w:r>
          </w:hyperlink>
        </w:p>
        <w:p w14:paraId="5BA5BACC" w14:textId="3CE3ADCC" w:rsidR="00843D47" w:rsidRDefault="004F58CD">
          <w:r>
            <w:rPr>
              <w:b/>
              <w:color w:val="44546A" w:themeColor="text2"/>
            </w:rPr>
            <w:fldChar w:fldCharType="end"/>
          </w:r>
        </w:p>
      </w:sdtContent>
    </w:sdt>
    <w:p w14:paraId="659B06B1" w14:textId="230A3BD5" w:rsidR="00843D47" w:rsidRDefault="00843D47">
      <w:pPr>
        <w:spacing w:before="0" w:after="160" w:line="259" w:lineRule="auto"/>
        <w:rPr>
          <w:noProof/>
        </w:rPr>
      </w:pPr>
      <w:r>
        <w:rPr>
          <w:noProof/>
        </w:rPr>
        <w:br w:type="page"/>
      </w:r>
    </w:p>
    <w:p w14:paraId="3B58CBC9" w14:textId="25520F04" w:rsidR="00CC7A3B" w:rsidRDefault="00524348" w:rsidP="00CC7A3B">
      <w:pPr>
        <w:pStyle w:val="Heading2"/>
        <w:rPr>
          <w:noProof/>
        </w:rPr>
      </w:pPr>
      <w:bookmarkStart w:id="4" w:name="_Toc176355527"/>
      <w:bookmarkStart w:id="5" w:name="_Toc176359271"/>
      <w:r w:rsidRPr="00524348">
        <w:rPr>
          <w:noProof/>
        </w:rPr>
        <w:lastRenderedPageBreak/>
        <w:t xml:space="preserve">Accountable </w:t>
      </w:r>
      <w:r w:rsidR="004F6275">
        <w:rPr>
          <w:noProof/>
        </w:rPr>
        <w:t>a</w:t>
      </w:r>
      <w:r w:rsidRPr="00524348">
        <w:rPr>
          <w:noProof/>
        </w:rPr>
        <w:t xml:space="preserve">uthority </w:t>
      </w:r>
      <w:r w:rsidR="004F6275">
        <w:rPr>
          <w:noProof/>
        </w:rPr>
        <w:t>s</w:t>
      </w:r>
      <w:r w:rsidRPr="00524348">
        <w:rPr>
          <w:noProof/>
        </w:rPr>
        <w:t xml:space="preserve">ign </w:t>
      </w:r>
      <w:r w:rsidR="004F6275">
        <w:rPr>
          <w:noProof/>
        </w:rPr>
        <w:t>o</w:t>
      </w:r>
      <w:r w:rsidRPr="00524348">
        <w:rPr>
          <w:noProof/>
        </w:rPr>
        <w:t>ff</w:t>
      </w:r>
      <w:bookmarkEnd w:id="4"/>
      <w:bookmarkEnd w:id="5"/>
    </w:p>
    <w:p w14:paraId="459948A1" w14:textId="5ECAA995" w:rsidR="009C77A2" w:rsidRDefault="009C77A2" w:rsidP="009C77A2">
      <w:pPr>
        <w:rPr>
          <w:noProof/>
        </w:rPr>
      </w:pPr>
      <w:r>
        <w:rPr>
          <w:noProof/>
        </w:rPr>
        <w:t>The Australian Government released the Net Zero in Government Operations Strategy in November 2023, setting out the overall approach and action required by Commonwealth entities to achieve the APS Net Zero 2030 target.</w:t>
      </w:r>
    </w:p>
    <w:p w14:paraId="248419CA" w14:textId="1FD8A028" w:rsidR="009C77A2" w:rsidRDefault="009C77A2" w:rsidP="009C77A2">
      <w:pPr>
        <w:rPr>
          <w:noProof/>
        </w:rPr>
      </w:pPr>
      <w:r>
        <w:rPr>
          <w:noProof/>
        </w:rPr>
        <w:t>The Net Zero in Government Operations Strategy represents a strong commitment by the Australian Government to lead by example on emissions reduction and contribute to the decarbonisation of Australia’s economy.</w:t>
      </w:r>
    </w:p>
    <w:p w14:paraId="7ADE10ED" w14:textId="27E8E4FE" w:rsidR="009C77A2" w:rsidRDefault="009C77A2" w:rsidP="009C77A2">
      <w:pPr>
        <w:rPr>
          <w:noProof/>
        </w:rPr>
      </w:pPr>
      <w:r>
        <w:rPr>
          <w:noProof/>
        </w:rPr>
        <w:t>The National Anti-Corruption Commission is committed to the achievement of the Government’s APS Net Zero 2030 target. The National Anti-Corruption Commission is following the APS Net Zero 2030 target in full, as per the Net Zero in Government Operations Strategy</w:t>
      </w:r>
      <w:r w:rsidR="000A7091">
        <w:rPr>
          <w:noProof/>
        </w:rPr>
        <w:t>.</w:t>
      </w:r>
    </w:p>
    <w:p w14:paraId="343C5D4B" w14:textId="28EE994E" w:rsidR="009C77A2" w:rsidRDefault="009C77A2" w:rsidP="009C77A2">
      <w:pPr>
        <w:rPr>
          <w:noProof/>
        </w:rPr>
      </w:pPr>
      <w:r>
        <w:rPr>
          <w:noProof/>
        </w:rPr>
        <w:t xml:space="preserve">This Emissions Reduction Plan describes the priorities and actions </w:t>
      </w:r>
      <w:r w:rsidR="00C508E3">
        <w:rPr>
          <w:noProof/>
        </w:rPr>
        <w:t xml:space="preserve">the </w:t>
      </w:r>
      <w:r>
        <w:rPr>
          <w:noProof/>
        </w:rPr>
        <w:t>National Anti-Corruption Commission is taking to reduce our operational emissions and contribute to the APS Net Zero 2030 target.</w:t>
      </w:r>
    </w:p>
    <w:p w14:paraId="1251611F" w14:textId="102125E6" w:rsidR="009C77A2" w:rsidRDefault="009C77A2" w:rsidP="00D82365">
      <w:pPr>
        <w:spacing w:before="720"/>
        <w:rPr>
          <w:noProof/>
        </w:rPr>
      </w:pPr>
    </w:p>
    <w:p w14:paraId="5A9D9319" w14:textId="7B5C4C67" w:rsidR="009C77A2" w:rsidRDefault="009C77A2" w:rsidP="009C77A2">
      <w:pPr>
        <w:rPr>
          <w:noProof/>
        </w:rPr>
      </w:pPr>
      <w:r>
        <w:rPr>
          <w:noProof/>
        </w:rPr>
        <w:t>Philip Reed</w:t>
      </w:r>
      <w:r w:rsidR="00D34463">
        <w:rPr>
          <w:noProof/>
        </w:rPr>
        <w:br/>
      </w:r>
      <w:r>
        <w:rPr>
          <w:noProof/>
        </w:rPr>
        <w:t>Chief Executive Officer</w:t>
      </w:r>
    </w:p>
    <w:p w14:paraId="7E431C9E" w14:textId="0D423194" w:rsidR="0074282A" w:rsidRDefault="00CE6B9A" w:rsidP="00CE6B9A">
      <w:pPr>
        <w:rPr>
          <w:noProof/>
        </w:rPr>
      </w:pPr>
      <w:r>
        <w:rPr>
          <w:noProof/>
        </w:rPr>
        <w:t>17 September 2025</w:t>
      </w:r>
      <w:r w:rsidR="0074282A">
        <w:rPr>
          <w:noProof/>
        </w:rPr>
        <w:br w:type="page"/>
      </w:r>
    </w:p>
    <w:p w14:paraId="05F80B67" w14:textId="4F034E9D" w:rsidR="004F6275" w:rsidRDefault="004F6275" w:rsidP="00132C3D">
      <w:pPr>
        <w:pStyle w:val="Heading2"/>
        <w:rPr>
          <w:noProof/>
        </w:rPr>
      </w:pPr>
      <w:bookmarkStart w:id="6" w:name="_Toc176359272"/>
      <w:r w:rsidRPr="00427F1A">
        <w:rPr>
          <w:noProof/>
        </w:rPr>
        <w:lastRenderedPageBreak/>
        <w:t>Emissions reduction plan</w:t>
      </w:r>
      <w:bookmarkEnd w:id="6"/>
    </w:p>
    <w:p w14:paraId="562ACBE2" w14:textId="264BB332" w:rsidR="00A97F38" w:rsidRDefault="00A97F38" w:rsidP="00A97F38">
      <w:pPr>
        <w:pStyle w:val="Heading3"/>
        <w:rPr>
          <w:noProof/>
        </w:rPr>
      </w:pPr>
      <w:bookmarkStart w:id="7" w:name="_Toc176359273"/>
      <w:r>
        <w:rPr>
          <w:noProof/>
        </w:rPr>
        <w:t>Purpose</w:t>
      </w:r>
      <w:bookmarkEnd w:id="7"/>
    </w:p>
    <w:p w14:paraId="42DC7A50" w14:textId="01D5686F" w:rsidR="00A97F38" w:rsidRDefault="00A97F38" w:rsidP="00A97F38">
      <w:pPr>
        <w:rPr>
          <w:noProof/>
        </w:rPr>
      </w:pPr>
      <w:r>
        <w:rPr>
          <w:noProof/>
        </w:rPr>
        <w:t>The National Anti-Corruption Commission (Commission) is responsible for managing and implementing emissions reduction initiatives set by the Australian Government’s Net Zero in Government Operations Strategy (the Strategy) developed by</w:t>
      </w:r>
      <w:r w:rsidR="00C508E3">
        <w:rPr>
          <w:noProof/>
        </w:rPr>
        <w:t xml:space="preserve"> the</w:t>
      </w:r>
      <w:r>
        <w:rPr>
          <w:noProof/>
        </w:rPr>
        <w:t xml:space="preserve"> Department of Finance. The Strategy sets out the Australian Government’s approach to achieving net zero greenhouse gas emissions from its operations by 2030 and the reinstatement of public emissions reporting.</w:t>
      </w:r>
    </w:p>
    <w:p w14:paraId="1F4D2768" w14:textId="77777777" w:rsidR="00A97F38" w:rsidRDefault="00A97F38" w:rsidP="00A97F38">
      <w:pPr>
        <w:rPr>
          <w:noProof/>
        </w:rPr>
      </w:pPr>
      <w:r>
        <w:rPr>
          <w:noProof/>
        </w:rPr>
        <w:t>The goal of this Emissions Reduction Plan is to provide a pathway for the Commission to contribute to the achievement of the APS Net Zero 2030 target through emissions reduction activities. This plan encompasses existing and new priorities and actions within the Commission to reduce emissions.</w:t>
      </w:r>
    </w:p>
    <w:p w14:paraId="6DED7A2D" w14:textId="77777777" w:rsidR="00A97F38" w:rsidRDefault="00A97F38" w:rsidP="00A97F38">
      <w:pPr>
        <w:rPr>
          <w:noProof/>
        </w:rPr>
      </w:pPr>
      <w:r>
        <w:rPr>
          <w:noProof/>
        </w:rPr>
        <w:t>This Emissions Reduction Plan has been completed in accordance with the Strategy, associated guidance and reporting standards for annual emissions reporting.</w:t>
      </w:r>
    </w:p>
    <w:p w14:paraId="4A74EF6E" w14:textId="77777777" w:rsidR="00A97F38" w:rsidRDefault="00A97F38" w:rsidP="00A97F38">
      <w:pPr>
        <w:pStyle w:val="Heading3"/>
        <w:rPr>
          <w:noProof/>
        </w:rPr>
      </w:pPr>
      <w:bookmarkStart w:id="8" w:name="_Toc176359274"/>
      <w:r>
        <w:rPr>
          <w:noProof/>
        </w:rPr>
        <w:t>Net zero greenhouse gas emissions</w:t>
      </w:r>
      <w:bookmarkEnd w:id="8"/>
    </w:p>
    <w:p w14:paraId="03123C23" w14:textId="353DD464" w:rsidR="00A97F38" w:rsidRDefault="00A97F38" w:rsidP="00A97F38">
      <w:pPr>
        <w:rPr>
          <w:noProof/>
        </w:rPr>
      </w:pPr>
      <w:r>
        <w:rPr>
          <w:noProof/>
        </w:rPr>
        <w:t>APS Net Zero 2030 is the target set by the Australian Government to achieve net zero greenhouse gas emissions from government operations by the year 2030. It includes scope 1 and scope 2 emissions from activities in Australia and its territories, as described in the Strategy. The APS Net Zero 2030 target applies at the aggregate level to non-corporate Commonwealth entities and generally covers the entirety of the entity’s organisation. From an organisational perspective, this means minimising the greenhouse gas emissions that are within our control.</w:t>
      </w:r>
    </w:p>
    <w:p w14:paraId="6D99B0C7" w14:textId="77777777" w:rsidR="00A97F38" w:rsidRDefault="00A97F38" w:rsidP="00A97F38">
      <w:pPr>
        <w:pStyle w:val="Heading3"/>
        <w:rPr>
          <w:noProof/>
        </w:rPr>
      </w:pPr>
      <w:bookmarkStart w:id="9" w:name="_Toc176359275"/>
      <w:r>
        <w:rPr>
          <w:noProof/>
        </w:rPr>
        <w:lastRenderedPageBreak/>
        <w:t>Governance and reporting</w:t>
      </w:r>
      <w:bookmarkEnd w:id="9"/>
    </w:p>
    <w:p w14:paraId="3C1FA6A0" w14:textId="2009E0BA" w:rsidR="00A97F38" w:rsidRDefault="00A97F38" w:rsidP="00A97F38">
      <w:pPr>
        <w:rPr>
          <w:noProof/>
        </w:rPr>
      </w:pPr>
      <w:r>
        <w:rPr>
          <w:noProof/>
        </w:rPr>
        <w:t xml:space="preserve">Progress against actions identified within this Emissions Reduction Plan, and any additional measures adopted, will be included in our annual reports. This, combined with annual emissions reporting, will be used as a measure of </w:t>
      </w:r>
      <w:r w:rsidR="000A7091">
        <w:rPr>
          <w:noProof/>
        </w:rPr>
        <w:t xml:space="preserve">the Commission’s </w:t>
      </w:r>
      <w:r>
        <w:rPr>
          <w:noProof/>
        </w:rPr>
        <w:t>progress towards reducing its emissions.</w:t>
      </w:r>
    </w:p>
    <w:p w14:paraId="25481AEC" w14:textId="35FEF9FA" w:rsidR="00A97F38" w:rsidRDefault="00A97F38" w:rsidP="00A97F38">
      <w:pPr>
        <w:rPr>
          <w:noProof/>
        </w:rPr>
      </w:pPr>
      <w:r>
        <w:rPr>
          <w:noProof/>
        </w:rPr>
        <w:t>As part of the Net Zero in Government Operations Annual Progress Report, the Department of Finance will aggregate these measures to provide whole-of-Australian Government emissions reporting.</w:t>
      </w:r>
    </w:p>
    <w:p w14:paraId="5A3D9E8F" w14:textId="01DCA0EC" w:rsidR="00A97F38" w:rsidRDefault="00A97F38" w:rsidP="00A97F38">
      <w:pPr>
        <w:pStyle w:val="Heading3"/>
        <w:rPr>
          <w:noProof/>
        </w:rPr>
      </w:pPr>
      <w:bookmarkStart w:id="10" w:name="_Toc176359276"/>
      <w:r>
        <w:rPr>
          <w:noProof/>
        </w:rPr>
        <w:t>National Anti-Corruption Commission operational context</w:t>
      </w:r>
      <w:bookmarkEnd w:id="10"/>
    </w:p>
    <w:p w14:paraId="08F8B117" w14:textId="28696F9F" w:rsidR="00A97F38" w:rsidRDefault="00DC3AB5" w:rsidP="00A97F38">
      <w:pPr>
        <w:rPr>
          <w:noProof/>
        </w:rPr>
      </w:pPr>
      <w:r>
        <w:rPr>
          <w:noProof/>
        </w:rPr>
        <w:t>T</w:t>
      </w:r>
      <w:r w:rsidR="00A97F38">
        <w:rPr>
          <w:noProof/>
        </w:rPr>
        <w:t xml:space="preserve">he Commission operates across five Australian states and territories. Its built facilities, managed by </w:t>
      </w:r>
      <w:r>
        <w:rPr>
          <w:noProof/>
        </w:rPr>
        <w:t>Cushman and Wakefield</w:t>
      </w:r>
      <w:r w:rsidR="00A97F38">
        <w:rPr>
          <w:noProof/>
        </w:rPr>
        <w:t xml:space="preserve">, include </w:t>
      </w:r>
      <w:r>
        <w:rPr>
          <w:noProof/>
        </w:rPr>
        <w:t>five</w:t>
      </w:r>
      <w:r w:rsidR="00A97F38">
        <w:rPr>
          <w:noProof/>
        </w:rPr>
        <w:t xml:space="preserve"> commercially leased office spaces with a total net lettable area (NLA) of </w:t>
      </w:r>
      <w:r w:rsidR="00A97F38" w:rsidRPr="00F03B30">
        <w:rPr>
          <w:noProof/>
        </w:rPr>
        <w:t>6,819m2.</w:t>
      </w:r>
    </w:p>
    <w:p w14:paraId="47AE6A5D" w14:textId="602FE262" w:rsidR="00A97F38" w:rsidRDefault="00A97F38" w:rsidP="00A97F38">
      <w:pPr>
        <w:rPr>
          <w:noProof/>
        </w:rPr>
      </w:pPr>
      <w:r>
        <w:rPr>
          <w:noProof/>
        </w:rPr>
        <w:t xml:space="preserve">The Commission has a total workforce of </w:t>
      </w:r>
      <w:r w:rsidR="00DC3AB5">
        <w:rPr>
          <w:noProof/>
        </w:rPr>
        <w:t>23</w:t>
      </w:r>
      <w:r w:rsidR="00D12BC3">
        <w:rPr>
          <w:noProof/>
        </w:rPr>
        <w:t>5</w:t>
      </w:r>
      <w:r>
        <w:rPr>
          <w:noProof/>
        </w:rPr>
        <w:t xml:space="preserve"> personnel with </w:t>
      </w:r>
      <w:r w:rsidRPr="00D12BC3">
        <w:rPr>
          <w:noProof/>
        </w:rPr>
        <w:t xml:space="preserve">a </w:t>
      </w:r>
      <w:r w:rsidR="00D12BC3" w:rsidRPr="00D12BC3">
        <w:rPr>
          <w:noProof/>
        </w:rPr>
        <w:t>60</w:t>
      </w:r>
      <w:r w:rsidRPr="00D12BC3">
        <w:rPr>
          <w:noProof/>
        </w:rPr>
        <w:t>%</w:t>
      </w:r>
      <w:r>
        <w:rPr>
          <w:noProof/>
        </w:rPr>
        <w:t xml:space="preserve"> occupancy rate across all its sites.</w:t>
      </w:r>
    </w:p>
    <w:p w14:paraId="093355AB" w14:textId="77777777" w:rsidR="00A97F38" w:rsidRDefault="00A97F38" w:rsidP="00A97F38">
      <w:pPr>
        <w:rPr>
          <w:noProof/>
        </w:rPr>
      </w:pPr>
      <w:r>
        <w:rPr>
          <w:noProof/>
        </w:rPr>
        <w:t>For the purposes of workplace security, it does not operate or maintain any fleet.</w:t>
      </w:r>
    </w:p>
    <w:p w14:paraId="116A3978" w14:textId="4812A28A" w:rsidR="00A97F38" w:rsidRDefault="00A97F38" w:rsidP="00A97F38">
      <w:pPr>
        <w:rPr>
          <w:noProof/>
        </w:rPr>
      </w:pPr>
      <w:r>
        <w:rPr>
          <w:noProof/>
        </w:rPr>
        <w:t xml:space="preserve">The Commission </w:t>
      </w:r>
      <w:r w:rsidR="009F1766">
        <w:rPr>
          <w:noProof/>
        </w:rPr>
        <w:t>recently completed</w:t>
      </w:r>
      <w:r>
        <w:rPr>
          <w:noProof/>
        </w:rPr>
        <w:t xml:space="preserve"> minor office refurbishments at its Melbourne facilities</w:t>
      </w:r>
      <w:r w:rsidR="00466C2F">
        <w:rPr>
          <w:noProof/>
        </w:rPr>
        <w:t>.</w:t>
      </w:r>
      <w:r w:rsidR="009F1766">
        <w:rPr>
          <w:noProof/>
        </w:rPr>
        <w:t xml:space="preserve"> During the 202</w:t>
      </w:r>
      <w:r w:rsidR="00466C2F">
        <w:rPr>
          <w:noProof/>
        </w:rPr>
        <w:t xml:space="preserve">4-2025, the Commission divested a </w:t>
      </w:r>
      <w:r w:rsidR="000A7091">
        <w:rPr>
          <w:noProof/>
        </w:rPr>
        <w:t>tenancy in</w:t>
      </w:r>
      <w:r>
        <w:rPr>
          <w:noProof/>
        </w:rPr>
        <w:t xml:space="preserve"> Canberra </w:t>
      </w:r>
      <w:r w:rsidR="00466C2F">
        <w:rPr>
          <w:noProof/>
        </w:rPr>
        <w:t>with</w:t>
      </w:r>
      <w:r>
        <w:rPr>
          <w:noProof/>
        </w:rPr>
        <w:t xml:space="preserve"> the expiration of this lease in 2025, and </w:t>
      </w:r>
      <w:r w:rsidR="00466C2F">
        <w:rPr>
          <w:noProof/>
        </w:rPr>
        <w:t xml:space="preserve">has </w:t>
      </w:r>
      <w:r w:rsidR="0033448B">
        <w:rPr>
          <w:noProof/>
        </w:rPr>
        <w:t>entered</w:t>
      </w:r>
      <w:r w:rsidR="00253A57">
        <w:rPr>
          <w:noProof/>
        </w:rPr>
        <w:t xml:space="preserve"> a new lease to expand its footprint at its S</w:t>
      </w:r>
      <w:r>
        <w:rPr>
          <w:noProof/>
        </w:rPr>
        <w:t>ydney based facility.</w:t>
      </w:r>
      <w:r w:rsidR="00466C2F" w:rsidRPr="00466C2F">
        <w:rPr>
          <w:noProof/>
        </w:rPr>
        <w:t xml:space="preserve"> </w:t>
      </w:r>
      <w:r w:rsidR="00253A57">
        <w:rPr>
          <w:noProof/>
        </w:rPr>
        <w:t>M</w:t>
      </w:r>
      <w:r w:rsidR="00466C2F">
        <w:rPr>
          <w:noProof/>
        </w:rPr>
        <w:t xml:space="preserve">inor refurbishments within </w:t>
      </w:r>
      <w:r w:rsidR="00253A57">
        <w:rPr>
          <w:noProof/>
        </w:rPr>
        <w:t>the</w:t>
      </w:r>
      <w:r w:rsidR="00466C2F">
        <w:rPr>
          <w:noProof/>
        </w:rPr>
        <w:t xml:space="preserve"> Sydney </w:t>
      </w:r>
      <w:r w:rsidR="00F12119">
        <w:rPr>
          <w:noProof/>
        </w:rPr>
        <w:t xml:space="preserve">facilities </w:t>
      </w:r>
      <w:r w:rsidR="00253A57">
        <w:rPr>
          <w:noProof/>
        </w:rPr>
        <w:t xml:space="preserve">are planned </w:t>
      </w:r>
      <w:r w:rsidR="0033448B">
        <w:rPr>
          <w:noProof/>
        </w:rPr>
        <w:t>in 20</w:t>
      </w:r>
      <w:r w:rsidR="006C5C17">
        <w:rPr>
          <w:noProof/>
        </w:rPr>
        <w:t>2</w:t>
      </w:r>
      <w:r w:rsidR="0033448B">
        <w:rPr>
          <w:noProof/>
        </w:rPr>
        <w:t>6</w:t>
      </w:r>
      <w:r w:rsidR="00466C2F">
        <w:rPr>
          <w:noProof/>
        </w:rPr>
        <w:t>.</w:t>
      </w:r>
    </w:p>
    <w:p w14:paraId="77E14C60" w14:textId="032C1D11" w:rsidR="008F5D11" w:rsidRDefault="00A97F38" w:rsidP="008F5D11">
      <w:pPr>
        <w:rPr>
          <w:noProof/>
        </w:rPr>
      </w:pPr>
      <w:r>
        <w:rPr>
          <w:noProof/>
        </w:rPr>
        <w:t xml:space="preserve">The Commission </w:t>
      </w:r>
      <w:r w:rsidR="006C5C17">
        <w:rPr>
          <w:noProof/>
        </w:rPr>
        <w:t>continues to</w:t>
      </w:r>
      <w:r>
        <w:rPr>
          <w:noProof/>
        </w:rPr>
        <w:t xml:space="preserve"> implement</w:t>
      </w:r>
      <w:r w:rsidR="006C5C17">
        <w:rPr>
          <w:noProof/>
        </w:rPr>
        <w:t xml:space="preserve"> a range</w:t>
      </w:r>
      <w:r>
        <w:rPr>
          <w:noProof/>
        </w:rPr>
        <w:t xml:space="preserve"> of measures to reduce its impact on the environment. This Plan builds on these key achievements and provides a more holistic approach to achieve sustainability and net zero carbon emissions across all areas and functions of the Commission including facilities and operations.</w:t>
      </w:r>
      <w:r w:rsidR="008F5D11">
        <w:rPr>
          <w:noProof/>
        </w:rPr>
        <w:br w:type="page"/>
      </w:r>
    </w:p>
    <w:p w14:paraId="2614B0E6" w14:textId="77777777" w:rsidR="00A97F38" w:rsidRDefault="00A97F38" w:rsidP="009720A4">
      <w:pPr>
        <w:pStyle w:val="Heading4"/>
        <w:rPr>
          <w:noProof/>
        </w:rPr>
      </w:pPr>
      <w:r>
        <w:rPr>
          <w:noProof/>
        </w:rPr>
        <w:lastRenderedPageBreak/>
        <w:t>Highlights</w:t>
      </w:r>
    </w:p>
    <w:p w14:paraId="02D327C6" w14:textId="31D4D892" w:rsidR="00A97F38" w:rsidRDefault="00A97F38" w:rsidP="00EC062C">
      <w:pPr>
        <w:pStyle w:val="ListParagraph"/>
        <w:numPr>
          <w:ilvl w:val="0"/>
          <w:numId w:val="29"/>
        </w:numPr>
        <w:rPr>
          <w:noProof/>
        </w:rPr>
      </w:pPr>
      <w:r>
        <w:rPr>
          <w:noProof/>
        </w:rPr>
        <w:t>All leased facilities have solar installed on base building</w:t>
      </w:r>
    </w:p>
    <w:p w14:paraId="79A97D97" w14:textId="12741E59" w:rsidR="00A97F38" w:rsidRDefault="00A97F38" w:rsidP="00EC062C">
      <w:pPr>
        <w:pStyle w:val="ListParagraph"/>
        <w:numPr>
          <w:ilvl w:val="0"/>
          <w:numId w:val="29"/>
        </w:numPr>
        <w:rPr>
          <w:noProof/>
        </w:rPr>
      </w:pPr>
      <w:r>
        <w:rPr>
          <w:noProof/>
        </w:rPr>
        <w:t>Buildings are selected for natural light penetration</w:t>
      </w:r>
    </w:p>
    <w:p w14:paraId="7643FF91" w14:textId="23349541" w:rsidR="00A97F38" w:rsidRDefault="00A97F38" w:rsidP="00EC062C">
      <w:pPr>
        <w:pStyle w:val="ListParagraph"/>
        <w:numPr>
          <w:ilvl w:val="0"/>
          <w:numId w:val="29"/>
        </w:numPr>
        <w:rPr>
          <w:noProof/>
        </w:rPr>
      </w:pPr>
      <w:r>
        <w:rPr>
          <w:noProof/>
        </w:rPr>
        <w:t>Auto blinds (where possible) operate to reduce heat loss/gain</w:t>
      </w:r>
    </w:p>
    <w:p w14:paraId="29B05C3B" w14:textId="50112D55" w:rsidR="00A97F38" w:rsidRDefault="00A97F38" w:rsidP="00EC062C">
      <w:pPr>
        <w:pStyle w:val="ListParagraph"/>
        <w:numPr>
          <w:ilvl w:val="0"/>
          <w:numId w:val="29"/>
        </w:numPr>
        <w:rPr>
          <w:noProof/>
        </w:rPr>
      </w:pPr>
      <w:r>
        <w:rPr>
          <w:noProof/>
        </w:rPr>
        <w:t>Where available, green electricity is sourced to power facilities</w:t>
      </w:r>
    </w:p>
    <w:p w14:paraId="6DCF1554" w14:textId="40C00284" w:rsidR="00A97F38" w:rsidRDefault="00A97F38" w:rsidP="00EC062C">
      <w:pPr>
        <w:pStyle w:val="ListParagraph"/>
        <w:numPr>
          <w:ilvl w:val="0"/>
          <w:numId w:val="29"/>
        </w:numPr>
        <w:rPr>
          <w:noProof/>
        </w:rPr>
      </w:pPr>
      <w:r>
        <w:rPr>
          <w:noProof/>
        </w:rPr>
        <w:t>Facilities have 5-star NABERS Energy ratings</w:t>
      </w:r>
    </w:p>
    <w:p w14:paraId="3C7225D0" w14:textId="14AF83FB" w:rsidR="00A97F38" w:rsidRDefault="00A97F38" w:rsidP="00EC062C">
      <w:pPr>
        <w:pStyle w:val="ListParagraph"/>
        <w:numPr>
          <w:ilvl w:val="0"/>
          <w:numId w:val="29"/>
        </w:numPr>
        <w:rPr>
          <w:noProof/>
        </w:rPr>
      </w:pPr>
      <w:r>
        <w:rPr>
          <w:noProof/>
        </w:rPr>
        <w:t>Implemented motion sensor lighting with short time outs</w:t>
      </w:r>
    </w:p>
    <w:p w14:paraId="02215E6E" w14:textId="281EADBF" w:rsidR="00A97F38" w:rsidRDefault="00A97F38" w:rsidP="00EC062C">
      <w:pPr>
        <w:pStyle w:val="ListParagraph"/>
        <w:numPr>
          <w:ilvl w:val="0"/>
          <w:numId w:val="29"/>
        </w:numPr>
        <w:rPr>
          <w:noProof/>
        </w:rPr>
      </w:pPr>
      <w:r>
        <w:rPr>
          <w:noProof/>
        </w:rPr>
        <w:t>Inclusion of plants to improve indoor air quality</w:t>
      </w:r>
    </w:p>
    <w:p w14:paraId="55304879" w14:textId="7091B037" w:rsidR="00A97F38" w:rsidRDefault="00A97F38" w:rsidP="00EC062C">
      <w:pPr>
        <w:pStyle w:val="ListParagraph"/>
        <w:numPr>
          <w:ilvl w:val="0"/>
          <w:numId w:val="29"/>
        </w:numPr>
        <w:rPr>
          <w:noProof/>
        </w:rPr>
      </w:pPr>
      <w:r>
        <w:rPr>
          <w:noProof/>
        </w:rPr>
        <w:t>DDA compliance doors have auto open/close sensors</w:t>
      </w:r>
    </w:p>
    <w:p w14:paraId="385931BC" w14:textId="268D7C2C" w:rsidR="00A97F38" w:rsidRDefault="00A97F38" w:rsidP="00EC062C">
      <w:pPr>
        <w:pStyle w:val="ListParagraph"/>
        <w:numPr>
          <w:ilvl w:val="0"/>
          <w:numId w:val="29"/>
        </w:numPr>
        <w:rPr>
          <w:noProof/>
        </w:rPr>
      </w:pPr>
      <w:r>
        <w:rPr>
          <w:noProof/>
        </w:rPr>
        <w:t>Open office environments reduce HVAC demand</w:t>
      </w:r>
    </w:p>
    <w:p w14:paraId="50D5D9BB" w14:textId="66620815" w:rsidR="00A97F38" w:rsidRDefault="00A97F38" w:rsidP="00EC062C">
      <w:pPr>
        <w:pStyle w:val="ListParagraph"/>
        <w:numPr>
          <w:ilvl w:val="0"/>
          <w:numId w:val="29"/>
        </w:numPr>
        <w:rPr>
          <w:noProof/>
        </w:rPr>
      </w:pPr>
      <w:r>
        <w:rPr>
          <w:noProof/>
        </w:rPr>
        <w:t>Introduced on-demand printing to reduce paper consumption</w:t>
      </w:r>
    </w:p>
    <w:p w14:paraId="370EAC02" w14:textId="2E738C35" w:rsidR="00A97F38" w:rsidRDefault="00A97F38" w:rsidP="00EC062C">
      <w:pPr>
        <w:pStyle w:val="ListParagraph"/>
        <w:numPr>
          <w:ilvl w:val="0"/>
          <w:numId w:val="29"/>
        </w:numPr>
        <w:rPr>
          <w:noProof/>
        </w:rPr>
      </w:pPr>
      <w:r>
        <w:rPr>
          <w:noProof/>
        </w:rPr>
        <w:t>Implemented teleconferencing facilities to reduce flights</w:t>
      </w:r>
    </w:p>
    <w:p w14:paraId="48E990BC" w14:textId="147CBA3A" w:rsidR="00A97F38" w:rsidRDefault="00A97F38" w:rsidP="00EC062C">
      <w:pPr>
        <w:pStyle w:val="ListParagraph"/>
        <w:numPr>
          <w:ilvl w:val="0"/>
          <w:numId w:val="29"/>
        </w:numPr>
        <w:rPr>
          <w:noProof/>
        </w:rPr>
      </w:pPr>
      <w:r>
        <w:rPr>
          <w:noProof/>
        </w:rPr>
        <w:t>Waste reduction and recycling initiatives are being implemented</w:t>
      </w:r>
    </w:p>
    <w:p w14:paraId="43624521" w14:textId="52C0EABF" w:rsidR="00A97F38" w:rsidRDefault="00A97F38" w:rsidP="00EC062C">
      <w:pPr>
        <w:pStyle w:val="ListParagraph"/>
        <w:numPr>
          <w:ilvl w:val="0"/>
          <w:numId w:val="29"/>
        </w:numPr>
        <w:rPr>
          <w:noProof/>
        </w:rPr>
      </w:pPr>
      <w:r>
        <w:rPr>
          <w:noProof/>
        </w:rPr>
        <w:t>Implemented single large monitors to reduce energy consumption</w:t>
      </w:r>
    </w:p>
    <w:p w14:paraId="2C02CBBF" w14:textId="0530EC78" w:rsidR="00A97F38" w:rsidRDefault="00A97F38" w:rsidP="00EC062C">
      <w:pPr>
        <w:pStyle w:val="ListParagraph"/>
        <w:numPr>
          <w:ilvl w:val="0"/>
          <w:numId w:val="29"/>
        </w:numPr>
        <w:rPr>
          <w:noProof/>
        </w:rPr>
      </w:pPr>
      <w:r>
        <w:rPr>
          <w:noProof/>
        </w:rPr>
        <w:t>Cloud based data centres utilised.</w:t>
      </w:r>
    </w:p>
    <w:p w14:paraId="024F202E" w14:textId="77777777" w:rsidR="00A97F38" w:rsidRDefault="00A97F38" w:rsidP="009720A4">
      <w:pPr>
        <w:pStyle w:val="Heading3"/>
        <w:rPr>
          <w:noProof/>
        </w:rPr>
      </w:pPr>
      <w:bookmarkStart w:id="11" w:name="_Toc176359277"/>
      <w:r>
        <w:rPr>
          <w:noProof/>
        </w:rPr>
        <w:t>Baseline emissions</w:t>
      </w:r>
      <w:bookmarkEnd w:id="11"/>
    </w:p>
    <w:p w14:paraId="30922442" w14:textId="6D039612" w:rsidR="00A97F38" w:rsidRDefault="00A97F38" w:rsidP="00A97F38">
      <w:pPr>
        <w:rPr>
          <w:noProof/>
        </w:rPr>
      </w:pPr>
      <w:r>
        <w:rPr>
          <w:noProof/>
        </w:rPr>
        <w:t>Baseline emissions are a record of greenhouse gases that have been produced in the past and were produced prior to the introduction of any strategies to reduce emissions. The baseline emissions from financial year 2023</w:t>
      </w:r>
      <w:r w:rsidR="0099539D" w:rsidRPr="0099539D">
        <w:rPr>
          <w:noProof/>
        </w:rPr>
        <w:t>–</w:t>
      </w:r>
      <w:r>
        <w:rPr>
          <w:noProof/>
        </w:rPr>
        <w:t>24 are the reference point against which emissions reduction actions can be measured.</w:t>
      </w:r>
    </w:p>
    <w:p w14:paraId="6B87746F" w14:textId="7C21DEAD" w:rsidR="00427F1A" w:rsidRPr="00EB1CC8" w:rsidRDefault="00A97F38" w:rsidP="00A97F38">
      <w:r>
        <w:rPr>
          <w:noProof/>
        </w:rPr>
        <w:lastRenderedPageBreak/>
        <w:t>The baseline emissions for this plan focus on scope 1 and scope 2 emissions, consistent with the APS Net Zero 2030 target. Electricity-related emissions were calculated using the location-based method. The complete 202</w:t>
      </w:r>
      <w:r w:rsidR="00445D59">
        <w:rPr>
          <w:noProof/>
        </w:rPr>
        <w:t>4</w:t>
      </w:r>
      <w:r w:rsidR="0099539D" w:rsidRPr="0099539D">
        <w:rPr>
          <w:noProof/>
        </w:rPr>
        <w:t>–</w:t>
      </w:r>
      <w:r>
        <w:rPr>
          <w:noProof/>
        </w:rPr>
        <w:t>2</w:t>
      </w:r>
      <w:r w:rsidR="00445D59">
        <w:rPr>
          <w:noProof/>
        </w:rPr>
        <w:t>5</w:t>
      </w:r>
      <w:r>
        <w:rPr>
          <w:noProof/>
        </w:rPr>
        <w:t xml:space="preserve"> greenhouse gas emissions inventory tables for the Commission are presented in our </w:t>
      </w:r>
      <w:r w:rsidR="00445D59">
        <w:rPr>
          <w:noProof/>
        </w:rPr>
        <w:t>2024</w:t>
      </w:r>
      <w:r w:rsidR="00445D59" w:rsidRPr="0099539D">
        <w:rPr>
          <w:noProof/>
        </w:rPr>
        <w:t>–</w:t>
      </w:r>
      <w:r w:rsidR="00445D59">
        <w:rPr>
          <w:noProof/>
        </w:rPr>
        <w:t xml:space="preserve">25 </w:t>
      </w:r>
      <w:r>
        <w:rPr>
          <w:noProof/>
        </w:rPr>
        <w:t>annual report.</w:t>
      </w:r>
    </w:p>
    <w:p w14:paraId="669D7B45" w14:textId="30BF9771" w:rsidR="00B373C7" w:rsidRDefault="00B373C7" w:rsidP="00EB1CC8">
      <w:pPr>
        <w:pStyle w:val="Heading5"/>
        <w:rPr>
          <w:noProof/>
        </w:rPr>
      </w:pPr>
      <w:r>
        <w:rPr>
          <w:noProof/>
        </w:rPr>
        <w:t xml:space="preserve">Table 1: </w:t>
      </w:r>
      <w:r w:rsidR="000A7091">
        <w:rPr>
          <w:noProof/>
        </w:rPr>
        <w:t>Baseline year Co2 emissions</w:t>
      </w:r>
    </w:p>
    <w:tbl>
      <w:tblPr>
        <w:tblStyle w:val="Emissionsreductionplan"/>
        <w:tblW w:w="0" w:type="auto"/>
        <w:tblLook w:val="04A0" w:firstRow="1" w:lastRow="0" w:firstColumn="1" w:lastColumn="0" w:noHBand="0" w:noVBand="1"/>
      </w:tblPr>
      <w:tblGrid>
        <w:gridCol w:w="2972"/>
        <w:gridCol w:w="6044"/>
      </w:tblGrid>
      <w:tr w:rsidR="00DB40F7" w:rsidRPr="003974DF" w14:paraId="307E4443" w14:textId="77777777" w:rsidTr="00132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08D4F8A4" w14:textId="77777777" w:rsidR="00DB40F7" w:rsidRPr="00DC692F" w:rsidRDefault="00DB40F7" w:rsidP="00F2768D">
            <w:r w:rsidRPr="00DC692F">
              <w:t>Baseline year</w:t>
            </w:r>
          </w:p>
        </w:tc>
        <w:tc>
          <w:tcPr>
            <w:tcW w:w="6044" w:type="dxa"/>
          </w:tcPr>
          <w:p w14:paraId="6D535204" w14:textId="0745DB61" w:rsidR="00DB40F7" w:rsidRPr="00DC692F" w:rsidRDefault="00DB40F7" w:rsidP="00F2768D">
            <w:pPr>
              <w:cnfStyle w:val="100000000000" w:firstRow="1" w:lastRow="0" w:firstColumn="0" w:lastColumn="0" w:oddVBand="0" w:evenVBand="0" w:oddHBand="0" w:evenHBand="0" w:firstRowFirstColumn="0" w:firstRowLastColumn="0" w:lastRowFirstColumn="0" w:lastRowLastColumn="0"/>
            </w:pPr>
            <w:r w:rsidRPr="00DC692F">
              <w:t>Financial year 2023</w:t>
            </w:r>
            <w:r w:rsidR="0099539D" w:rsidRPr="0099539D">
              <w:t>–</w:t>
            </w:r>
            <w:r w:rsidRPr="00DC692F">
              <w:t>24</w:t>
            </w:r>
          </w:p>
        </w:tc>
      </w:tr>
      <w:tr w:rsidR="00DB40F7" w:rsidRPr="003974DF" w14:paraId="24112913" w14:textId="77777777" w:rsidTr="0013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70D8BE3" w14:textId="77777777" w:rsidR="00DB40F7" w:rsidRPr="00DC692F" w:rsidRDefault="00DB40F7" w:rsidP="00F2768D">
            <w:r w:rsidRPr="00DC692F">
              <w:t>Scope 1 emissions</w:t>
            </w:r>
          </w:p>
        </w:tc>
        <w:tc>
          <w:tcPr>
            <w:tcW w:w="6044" w:type="dxa"/>
          </w:tcPr>
          <w:p w14:paraId="5DBC8397" w14:textId="322C1016" w:rsidR="00DB40F7" w:rsidRPr="00DC692F" w:rsidRDefault="00DB40F7" w:rsidP="00F2768D">
            <w:pPr>
              <w:cnfStyle w:val="000000100000" w:firstRow="0" w:lastRow="0" w:firstColumn="0" w:lastColumn="0" w:oddVBand="0" w:evenVBand="0" w:oddHBand="1" w:evenHBand="0" w:firstRowFirstColumn="0" w:firstRowLastColumn="0" w:lastRowFirstColumn="0" w:lastRowLastColumn="0"/>
            </w:pPr>
            <w:r w:rsidRPr="00DC692F">
              <w:t>0 tCO2e</w:t>
            </w:r>
          </w:p>
        </w:tc>
      </w:tr>
      <w:tr w:rsidR="00DB40F7" w:rsidRPr="003974DF" w14:paraId="530D6357" w14:textId="77777777" w:rsidTr="0013216D">
        <w:tc>
          <w:tcPr>
            <w:cnfStyle w:val="001000000000" w:firstRow="0" w:lastRow="0" w:firstColumn="1" w:lastColumn="0" w:oddVBand="0" w:evenVBand="0" w:oddHBand="0" w:evenHBand="0" w:firstRowFirstColumn="0" w:firstRowLastColumn="0" w:lastRowFirstColumn="0" w:lastRowLastColumn="0"/>
            <w:tcW w:w="2972" w:type="dxa"/>
          </w:tcPr>
          <w:p w14:paraId="416182FD" w14:textId="77777777" w:rsidR="00DB40F7" w:rsidRPr="00DC692F" w:rsidRDefault="00DB40F7" w:rsidP="00F2768D">
            <w:r w:rsidRPr="00DC692F">
              <w:t>Scope 2 emissions</w:t>
            </w:r>
          </w:p>
        </w:tc>
        <w:tc>
          <w:tcPr>
            <w:tcW w:w="6044" w:type="dxa"/>
          </w:tcPr>
          <w:p w14:paraId="54EAE985" w14:textId="77777777" w:rsidR="00DB40F7" w:rsidRPr="00DC692F" w:rsidRDefault="00DB40F7" w:rsidP="00F2768D">
            <w:pPr>
              <w:cnfStyle w:val="000000000000" w:firstRow="0" w:lastRow="0" w:firstColumn="0" w:lastColumn="0" w:oddVBand="0" w:evenVBand="0" w:oddHBand="0" w:evenHBand="0" w:firstRowFirstColumn="0" w:firstRowLastColumn="0" w:lastRowFirstColumn="0" w:lastRowLastColumn="0"/>
            </w:pPr>
            <w:r w:rsidRPr="00DC692F">
              <w:t>105 tCO2e</w:t>
            </w:r>
          </w:p>
        </w:tc>
      </w:tr>
      <w:tr w:rsidR="00DB40F7" w:rsidRPr="003974DF" w14:paraId="1AA292D2" w14:textId="77777777" w:rsidTr="0013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3A8DA25" w14:textId="77777777" w:rsidR="00DB40F7" w:rsidRPr="00DC692F" w:rsidRDefault="00DB40F7" w:rsidP="00F2768D">
            <w:r w:rsidRPr="00DC692F">
              <w:t xml:space="preserve">Scope 3 emissions </w:t>
            </w:r>
          </w:p>
        </w:tc>
        <w:tc>
          <w:tcPr>
            <w:tcW w:w="6044" w:type="dxa"/>
          </w:tcPr>
          <w:p w14:paraId="3FC5999B" w14:textId="77777777" w:rsidR="00DB40F7" w:rsidRPr="00DC692F" w:rsidRDefault="00DB40F7" w:rsidP="00F2768D">
            <w:pPr>
              <w:cnfStyle w:val="000000100000" w:firstRow="0" w:lastRow="0" w:firstColumn="0" w:lastColumn="0" w:oddVBand="0" w:evenVBand="0" w:oddHBand="1" w:evenHBand="0" w:firstRowFirstColumn="0" w:firstRowLastColumn="0" w:lastRowFirstColumn="0" w:lastRowLastColumn="0"/>
            </w:pPr>
            <w:r w:rsidRPr="00DC692F">
              <w:t>9 tCO2-e</w:t>
            </w:r>
          </w:p>
        </w:tc>
      </w:tr>
      <w:tr w:rsidR="00DB40F7" w:rsidRPr="003974DF" w14:paraId="4AFCDCEB" w14:textId="77777777" w:rsidTr="0013216D">
        <w:tc>
          <w:tcPr>
            <w:cnfStyle w:val="001000000000" w:firstRow="0" w:lastRow="0" w:firstColumn="1" w:lastColumn="0" w:oddVBand="0" w:evenVBand="0" w:oddHBand="0" w:evenHBand="0" w:firstRowFirstColumn="0" w:firstRowLastColumn="0" w:lastRowFirstColumn="0" w:lastRowLastColumn="0"/>
            <w:tcW w:w="2972" w:type="dxa"/>
          </w:tcPr>
          <w:p w14:paraId="69E74F03" w14:textId="77777777" w:rsidR="00DB40F7" w:rsidRPr="00DC692F" w:rsidRDefault="00DB40F7" w:rsidP="00F2768D">
            <w:r w:rsidRPr="00DC692F">
              <w:t>Total emissions</w:t>
            </w:r>
          </w:p>
        </w:tc>
        <w:tc>
          <w:tcPr>
            <w:tcW w:w="6044" w:type="dxa"/>
          </w:tcPr>
          <w:p w14:paraId="69CF264A" w14:textId="77777777" w:rsidR="00DB40F7" w:rsidRPr="00DC692F" w:rsidRDefault="00DB40F7" w:rsidP="00F2768D">
            <w:pPr>
              <w:cnfStyle w:val="000000000000" w:firstRow="0" w:lastRow="0" w:firstColumn="0" w:lastColumn="0" w:oddVBand="0" w:evenVBand="0" w:oddHBand="0" w:evenHBand="0" w:firstRowFirstColumn="0" w:firstRowLastColumn="0" w:lastRowFirstColumn="0" w:lastRowLastColumn="0"/>
              <w:rPr>
                <w:highlight w:val="green"/>
              </w:rPr>
            </w:pPr>
            <w:r w:rsidRPr="00DC692F">
              <w:t>114 tCO2e</w:t>
            </w:r>
          </w:p>
        </w:tc>
      </w:tr>
    </w:tbl>
    <w:p w14:paraId="5646E8F5" w14:textId="77777777" w:rsidR="007E4D66" w:rsidRPr="007E4D66" w:rsidRDefault="007E4D66" w:rsidP="00643F52">
      <w:pPr>
        <w:pStyle w:val="Heading3"/>
        <w:rPr>
          <w:noProof/>
        </w:rPr>
      </w:pPr>
      <w:bookmarkStart w:id="12" w:name="_Toc176359278"/>
      <w:r w:rsidRPr="007E4D66">
        <w:rPr>
          <w:noProof/>
        </w:rPr>
        <w:t>Engagement</w:t>
      </w:r>
      <w:bookmarkEnd w:id="12"/>
    </w:p>
    <w:p w14:paraId="7963E0B5" w14:textId="77777777" w:rsidR="007E4D66" w:rsidRPr="007E4D66" w:rsidRDefault="007E4D66" w:rsidP="007E4D66">
      <w:pPr>
        <w:rPr>
          <w:noProof/>
        </w:rPr>
      </w:pPr>
      <w:r w:rsidRPr="007E4D66">
        <w:rPr>
          <w:noProof/>
        </w:rPr>
        <w:t>In the development of this plan the Commission has been working with:</w:t>
      </w:r>
    </w:p>
    <w:p w14:paraId="07B07A91" w14:textId="3DA11C10" w:rsidR="007E4D66" w:rsidRPr="007E4D66" w:rsidRDefault="007E4D66" w:rsidP="00EC062C">
      <w:pPr>
        <w:pStyle w:val="ListParagraph"/>
        <w:numPr>
          <w:ilvl w:val="0"/>
          <w:numId w:val="28"/>
        </w:numPr>
        <w:rPr>
          <w:noProof/>
        </w:rPr>
      </w:pPr>
      <w:r w:rsidRPr="007E4D66">
        <w:rPr>
          <w:noProof/>
        </w:rPr>
        <w:t>Commission Property Services</w:t>
      </w:r>
    </w:p>
    <w:p w14:paraId="185AB511" w14:textId="5BB3959E" w:rsidR="007E4D66" w:rsidRPr="007E4D66" w:rsidRDefault="007E4D66" w:rsidP="00EC062C">
      <w:pPr>
        <w:pStyle w:val="ListParagraph"/>
        <w:numPr>
          <w:ilvl w:val="0"/>
          <w:numId w:val="28"/>
        </w:numPr>
        <w:rPr>
          <w:noProof/>
        </w:rPr>
      </w:pPr>
      <w:r w:rsidRPr="007E4D66">
        <w:rPr>
          <w:noProof/>
        </w:rPr>
        <w:t>Commission ICT Services</w:t>
      </w:r>
    </w:p>
    <w:p w14:paraId="6AE0FCFA" w14:textId="40455751" w:rsidR="007E4D66" w:rsidRPr="007E4D66" w:rsidRDefault="007E4D66" w:rsidP="00EC062C">
      <w:pPr>
        <w:pStyle w:val="ListParagraph"/>
        <w:numPr>
          <w:ilvl w:val="0"/>
          <w:numId w:val="28"/>
        </w:numPr>
        <w:rPr>
          <w:noProof/>
        </w:rPr>
      </w:pPr>
      <w:r w:rsidRPr="007E4D66">
        <w:rPr>
          <w:noProof/>
        </w:rPr>
        <w:t xml:space="preserve">Property Service Provider – </w:t>
      </w:r>
      <w:r w:rsidR="000E6139">
        <w:rPr>
          <w:noProof/>
        </w:rPr>
        <w:t>Cushman and Wakefield</w:t>
      </w:r>
      <w:r w:rsidR="00B373C7">
        <w:rPr>
          <w:noProof/>
        </w:rPr>
        <w:t>.</w:t>
      </w:r>
    </w:p>
    <w:p w14:paraId="5455FEAD" w14:textId="77777777" w:rsidR="007E4D66" w:rsidRPr="007E4D66" w:rsidRDefault="007E4D66" w:rsidP="00643F52">
      <w:pPr>
        <w:pStyle w:val="Heading3"/>
        <w:rPr>
          <w:noProof/>
        </w:rPr>
      </w:pPr>
      <w:bookmarkStart w:id="13" w:name="_Toc176359279"/>
      <w:r w:rsidRPr="007E4D66">
        <w:rPr>
          <w:noProof/>
        </w:rPr>
        <w:t>Emissions reduction targets</w:t>
      </w:r>
      <w:bookmarkEnd w:id="13"/>
    </w:p>
    <w:p w14:paraId="01673708" w14:textId="0DF264F9" w:rsidR="00DB40F7" w:rsidRDefault="007E4D66" w:rsidP="007E4D66">
      <w:pPr>
        <w:rPr>
          <w:noProof/>
        </w:rPr>
      </w:pPr>
      <w:r w:rsidRPr="007E4D66">
        <w:rPr>
          <w:noProof/>
        </w:rPr>
        <w:t>The Commission is following the APS Net Zero 2030 target in full, as per the Net Zero in Government Operations Strategy. The target covers the entirety of our entity’s operations within Australia for scope 1 and scope 2 emissions, as described in the Strategy.</w:t>
      </w:r>
    </w:p>
    <w:p w14:paraId="4BC8346A" w14:textId="1CE4CB9D" w:rsidR="003D67B1" w:rsidRDefault="003D67B1" w:rsidP="00643F52">
      <w:pPr>
        <w:pStyle w:val="Heading3"/>
        <w:rPr>
          <w:noProof/>
        </w:rPr>
      </w:pPr>
      <w:bookmarkStart w:id="14" w:name="_Toc176359280"/>
      <w:r>
        <w:rPr>
          <w:noProof/>
        </w:rPr>
        <w:lastRenderedPageBreak/>
        <w:t>Priorities and actions</w:t>
      </w:r>
      <w:bookmarkEnd w:id="14"/>
    </w:p>
    <w:p w14:paraId="5A8F97A7" w14:textId="6D01913C" w:rsidR="003D67B1" w:rsidRDefault="003D67B1" w:rsidP="003D67B1">
      <w:pPr>
        <w:rPr>
          <w:noProof/>
        </w:rPr>
      </w:pPr>
      <w:r>
        <w:rPr>
          <w:noProof/>
        </w:rPr>
        <w:t>For the Commission to contribute to the achievement of the APS Net Zero 2030 target, targeted action on existing emissions reduction measures and the introduction of further or new measures is required. These actions are summarised in the following points, with further detail provided below:</w:t>
      </w:r>
    </w:p>
    <w:p w14:paraId="51B9D701" w14:textId="2C032920" w:rsidR="003D67B1" w:rsidRDefault="003D67B1" w:rsidP="00EC062C">
      <w:pPr>
        <w:pStyle w:val="ListParagraph"/>
        <w:numPr>
          <w:ilvl w:val="0"/>
          <w:numId w:val="27"/>
        </w:numPr>
        <w:rPr>
          <w:noProof/>
        </w:rPr>
      </w:pPr>
      <w:r>
        <w:rPr>
          <w:noProof/>
        </w:rPr>
        <w:t>Energy efficiency initiatives: participate in the whole-of-Australian-Government electricity arrangement that ensures all power supplied is from renewable sources</w:t>
      </w:r>
    </w:p>
    <w:p w14:paraId="617A2C6F" w14:textId="12EBCAF7" w:rsidR="003D67B1" w:rsidRDefault="003D67B1" w:rsidP="00EC062C">
      <w:pPr>
        <w:pStyle w:val="ListParagraph"/>
        <w:numPr>
          <w:ilvl w:val="0"/>
          <w:numId w:val="27"/>
        </w:numPr>
        <w:rPr>
          <w:noProof/>
        </w:rPr>
      </w:pPr>
      <w:r>
        <w:rPr>
          <w:noProof/>
        </w:rPr>
        <w:t xml:space="preserve">Transportation strategies: </w:t>
      </w:r>
      <w:r w:rsidR="00DF7A6F">
        <w:rPr>
          <w:noProof/>
        </w:rPr>
        <w:t xml:space="preserve">continually </w:t>
      </w:r>
      <w:r>
        <w:rPr>
          <w:noProof/>
        </w:rPr>
        <w:t>reviewing air travel requirements</w:t>
      </w:r>
      <w:r w:rsidR="00DF7A6F">
        <w:rPr>
          <w:noProof/>
        </w:rPr>
        <w:t xml:space="preserve"> </w:t>
      </w:r>
      <w:r>
        <w:rPr>
          <w:noProof/>
        </w:rPr>
        <w:t>to reduce unnecessary air travel and support the procurement of green travel offsets</w:t>
      </w:r>
    </w:p>
    <w:p w14:paraId="27078DD2" w14:textId="6D72084A" w:rsidR="003D67B1" w:rsidRDefault="003D67B1" w:rsidP="00EC062C">
      <w:pPr>
        <w:pStyle w:val="ListParagraph"/>
        <w:numPr>
          <w:ilvl w:val="0"/>
          <w:numId w:val="27"/>
        </w:numPr>
        <w:rPr>
          <w:noProof/>
        </w:rPr>
      </w:pPr>
      <w:r>
        <w:rPr>
          <w:noProof/>
        </w:rPr>
        <w:t>Carbon offsetting and sequestration: where carbon emissions cannot be avoided these may be offset through the purchase of Australian Carbon Credit Units in 2030</w:t>
      </w:r>
    </w:p>
    <w:p w14:paraId="67D86F8D" w14:textId="271859F5" w:rsidR="003D67B1" w:rsidRDefault="003D67B1" w:rsidP="00EC062C">
      <w:pPr>
        <w:pStyle w:val="ListParagraph"/>
        <w:numPr>
          <w:ilvl w:val="0"/>
          <w:numId w:val="27"/>
        </w:numPr>
        <w:rPr>
          <w:noProof/>
        </w:rPr>
      </w:pPr>
      <w:r>
        <w:rPr>
          <w:noProof/>
        </w:rPr>
        <w:t xml:space="preserve">Employee engagement and education: </w:t>
      </w:r>
      <w:r w:rsidR="00344AA0">
        <w:rPr>
          <w:noProof/>
        </w:rPr>
        <w:t>continuing our</w:t>
      </w:r>
      <w:r>
        <w:rPr>
          <w:noProof/>
        </w:rPr>
        <w:t xml:space="preserve"> education and communication programs </w:t>
      </w:r>
      <w:r w:rsidR="00344AA0">
        <w:rPr>
          <w:noProof/>
        </w:rPr>
        <w:t>to</w:t>
      </w:r>
      <w:r>
        <w:rPr>
          <w:noProof/>
        </w:rPr>
        <w:t xml:space="preserve"> enables employees to support </w:t>
      </w:r>
      <w:r w:rsidR="00F12119">
        <w:rPr>
          <w:noProof/>
        </w:rPr>
        <w:t>the Commission’s</w:t>
      </w:r>
      <w:r>
        <w:rPr>
          <w:noProof/>
        </w:rPr>
        <w:t xml:space="preserve"> net zero journey</w:t>
      </w:r>
    </w:p>
    <w:p w14:paraId="0D7A9A38" w14:textId="7D1A8C09" w:rsidR="000E4F3B" w:rsidRDefault="003D67B1" w:rsidP="00EC062C">
      <w:pPr>
        <w:pStyle w:val="ListParagraph"/>
        <w:numPr>
          <w:ilvl w:val="0"/>
          <w:numId w:val="27"/>
        </w:numPr>
        <w:rPr>
          <w:noProof/>
        </w:rPr>
        <w:sectPr w:rsidR="000E4F3B" w:rsidSect="00812350">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8" w:footer="708" w:gutter="0"/>
          <w:cols w:space="708"/>
          <w:titlePg/>
          <w:docGrid w:linePitch="360"/>
        </w:sectPr>
      </w:pPr>
      <w:r>
        <w:rPr>
          <w:noProof/>
        </w:rPr>
        <w:t>Monitoring and reporting: participate in the Government</w:t>
      </w:r>
      <w:r w:rsidR="00F12119">
        <w:rPr>
          <w:noProof/>
        </w:rPr>
        <w:t>’</w:t>
      </w:r>
      <w:r>
        <w:rPr>
          <w:noProof/>
        </w:rPr>
        <w:t>s annual reporting requirements, measuring and celebrating successe</w:t>
      </w:r>
      <w:r w:rsidR="00B373C7">
        <w:rPr>
          <w:noProof/>
        </w:rPr>
        <w:t>s.</w:t>
      </w:r>
    </w:p>
    <w:p w14:paraId="0B7BE5F5" w14:textId="16831802" w:rsidR="002E1ACC" w:rsidRPr="002E1ACC" w:rsidRDefault="00133AE4" w:rsidP="0004400B">
      <w:pPr>
        <w:pStyle w:val="Heading4"/>
        <w:rPr>
          <w:noProof/>
        </w:rPr>
      </w:pPr>
      <w:r w:rsidRPr="00714AAE">
        <w:rPr>
          <w:noProof/>
        </w:rPr>
        <w:lastRenderedPageBreak/>
        <w:t>Priority area 1: net zero buildings</w:t>
      </w:r>
    </w:p>
    <w:tbl>
      <w:tblPr>
        <w:tblStyle w:val="Emissionsreductionplan"/>
        <w:tblW w:w="14029" w:type="dxa"/>
        <w:tblLayout w:type="fixed"/>
        <w:tblLook w:val="0420" w:firstRow="1" w:lastRow="0" w:firstColumn="0" w:lastColumn="0" w:noHBand="0" w:noVBand="1"/>
      </w:tblPr>
      <w:tblGrid>
        <w:gridCol w:w="1271"/>
        <w:gridCol w:w="6379"/>
        <w:gridCol w:w="1701"/>
        <w:gridCol w:w="2693"/>
        <w:gridCol w:w="1985"/>
      </w:tblGrid>
      <w:tr w:rsidR="0080306A" w:rsidRPr="003974DF" w14:paraId="494C952F" w14:textId="77777777" w:rsidTr="00984801">
        <w:trPr>
          <w:cnfStyle w:val="100000000000" w:firstRow="1" w:lastRow="0" w:firstColumn="0" w:lastColumn="0" w:oddVBand="0" w:evenVBand="0" w:oddHBand="0" w:evenHBand="0" w:firstRowFirstColumn="0" w:firstRowLastColumn="0" w:lastRowFirstColumn="0" w:lastRowLastColumn="0"/>
          <w:trHeight w:val="947"/>
          <w:tblHeader/>
        </w:trPr>
        <w:tc>
          <w:tcPr>
            <w:tcW w:w="1271" w:type="dxa"/>
          </w:tcPr>
          <w:p w14:paraId="714CB87A" w14:textId="2B5BC7C8" w:rsidR="002E1ACC" w:rsidRPr="003974DF" w:rsidRDefault="0080306A" w:rsidP="0043041D">
            <w:r w:rsidRPr="003974DF">
              <w:t>Action #</w:t>
            </w:r>
          </w:p>
        </w:tc>
        <w:tc>
          <w:tcPr>
            <w:tcW w:w="6379" w:type="dxa"/>
          </w:tcPr>
          <w:p w14:paraId="274E25C5" w14:textId="13601535" w:rsidR="002E1ACC" w:rsidRPr="003974DF" w:rsidRDefault="0080306A" w:rsidP="0043041D">
            <w:r w:rsidRPr="003974DF">
              <w:t>Action detail</w:t>
            </w:r>
          </w:p>
        </w:tc>
        <w:tc>
          <w:tcPr>
            <w:tcW w:w="1701" w:type="dxa"/>
          </w:tcPr>
          <w:p w14:paraId="7C0BBD5F" w14:textId="1D60228C" w:rsidR="002E1ACC" w:rsidRPr="003974DF" w:rsidRDefault="0080306A" w:rsidP="0043041D">
            <w:r w:rsidRPr="003974DF">
              <w:t>Action type</w:t>
            </w:r>
          </w:p>
        </w:tc>
        <w:tc>
          <w:tcPr>
            <w:tcW w:w="2693" w:type="dxa"/>
          </w:tcPr>
          <w:p w14:paraId="696CD84D" w14:textId="618A3133" w:rsidR="002E1ACC" w:rsidRPr="003974DF" w:rsidRDefault="0080306A" w:rsidP="0043041D">
            <w:r w:rsidRPr="003974DF">
              <w:t>Involved participants</w:t>
            </w:r>
          </w:p>
        </w:tc>
        <w:tc>
          <w:tcPr>
            <w:tcW w:w="1985" w:type="dxa"/>
          </w:tcPr>
          <w:p w14:paraId="0EAACB79" w14:textId="633B0AAC" w:rsidR="002E1ACC" w:rsidRPr="003974DF" w:rsidRDefault="0080306A" w:rsidP="0043041D">
            <w:r>
              <w:t>Period of action</w:t>
            </w:r>
          </w:p>
        </w:tc>
      </w:tr>
      <w:tr w:rsidR="002E1ACC" w:rsidRPr="003974DF" w14:paraId="2A0EBA19"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1A03F6B5" w14:textId="77777777" w:rsidR="002E1ACC" w:rsidRPr="003974DF" w:rsidRDefault="002E1ACC" w:rsidP="0043041D">
            <w:r w:rsidRPr="003974DF">
              <w:t>1.1</w:t>
            </w:r>
          </w:p>
        </w:tc>
        <w:tc>
          <w:tcPr>
            <w:tcW w:w="6379" w:type="dxa"/>
          </w:tcPr>
          <w:p w14:paraId="251C2DEF" w14:textId="176C67C0" w:rsidR="002E1ACC" w:rsidRPr="003974DF" w:rsidRDefault="002E1ACC" w:rsidP="0043041D">
            <w:r w:rsidRPr="003974DF">
              <w:t xml:space="preserve">Establish a Net Zero Working Group with </w:t>
            </w:r>
            <w:r w:rsidR="000A7091">
              <w:t>Commission</w:t>
            </w:r>
            <w:r w:rsidR="000A7091" w:rsidRPr="003974DF">
              <w:t xml:space="preserve"> </w:t>
            </w:r>
            <w:r w:rsidRPr="003974DF">
              <w:t xml:space="preserve">key stakeholders, leased property managers and leased property owners to establish strategies and boundaries for initiatives that can be undertaken by </w:t>
            </w:r>
            <w:r w:rsidR="000A7091">
              <w:t>the Commission</w:t>
            </w:r>
            <w:r w:rsidR="000A7091" w:rsidRPr="003974DF">
              <w:t xml:space="preserve"> </w:t>
            </w:r>
            <w:r w:rsidRPr="003974DF">
              <w:t>and garner support from landlords</w:t>
            </w:r>
            <w:r w:rsidR="003B7F41">
              <w:t xml:space="preserve"> and whole of Australian Government outsourced </w:t>
            </w:r>
            <w:r w:rsidR="00C662BA">
              <w:t>property managers</w:t>
            </w:r>
            <w:r w:rsidRPr="003974DF">
              <w:t xml:space="preserve"> to support and implement net zero initiatives that improve a facilities emissions performance.</w:t>
            </w:r>
          </w:p>
          <w:p w14:paraId="451AFBCC" w14:textId="776403CB" w:rsidR="002E1ACC" w:rsidRPr="003974DF" w:rsidRDefault="009E5C59" w:rsidP="0043041D">
            <w:r>
              <w:t>O</w:t>
            </w:r>
            <w:r w:rsidR="002E1ACC" w:rsidRPr="003974DF">
              <w:t>ngoing</w:t>
            </w:r>
            <w:r w:rsidR="00C554AF">
              <w:t>.</w:t>
            </w:r>
          </w:p>
          <w:p w14:paraId="373A9002" w14:textId="72CB1128" w:rsidR="002E1ACC" w:rsidRPr="003974DF" w:rsidRDefault="002E1ACC" w:rsidP="0043041D">
            <w:r w:rsidRPr="003974DF">
              <w:t>Working group schedule: Biannually at a minimum</w:t>
            </w:r>
            <w:r w:rsidR="00C554AF">
              <w:t>.</w:t>
            </w:r>
          </w:p>
        </w:tc>
        <w:tc>
          <w:tcPr>
            <w:tcW w:w="1701" w:type="dxa"/>
          </w:tcPr>
          <w:p w14:paraId="6760B85E" w14:textId="77777777" w:rsidR="00F52D15" w:rsidRDefault="002E1ACC" w:rsidP="0043041D">
            <w:r w:rsidRPr="003974DF">
              <w:t>Influence</w:t>
            </w:r>
          </w:p>
          <w:p w14:paraId="6D6238A1" w14:textId="3A895A59" w:rsidR="002E1ACC" w:rsidRPr="003974DF" w:rsidRDefault="00F52D15" w:rsidP="00F52D15">
            <w:pPr>
              <w:jc w:val="center"/>
            </w:pPr>
            <w:r w:rsidRPr="003974DF">
              <w:rPr>
                <w:noProof/>
              </w:rPr>
              <w:drawing>
                <wp:inline distT="0" distB="0" distL="0" distR="0" wp14:anchorId="0E5ED8DE" wp14:editId="466E0B54">
                  <wp:extent cx="522501" cy="522459"/>
                  <wp:effectExtent l="0" t="0" r="0" b="0"/>
                  <wp:docPr id="559758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895" name="Picture 10">
                            <a:extLst>
                              <a:ext uri="{C183D7F6-B498-43B3-948B-1728B52AA6E4}">
                                <adec:decorative xmlns:adec="http://schemas.microsoft.com/office/drawing/2017/decorative" val="1"/>
                              </a:ext>
                            </a:extLst>
                          </pic:cNvPr>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585" cy="539542"/>
                          </a:xfrm>
                          <a:prstGeom prst="rect">
                            <a:avLst/>
                          </a:prstGeom>
                          <a:noFill/>
                          <a:ln>
                            <a:noFill/>
                          </a:ln>
                        </pic:spPr>
                      </pic:pic>
                    </a:graphicData>
                  </a:graphic>
                </wp:inline>
              </w:drawing>
            </w:r>
          </w:p>
        </w:tc>
        <w:tc>
          <w:tcPr>
            <w:tcW w:w="2693" w:type="dxa"/>
          </w:tcPr>
          <w:p w14:paraId="6C235CBD" w14:textId="3844934E" w:rsidR="002E1ACC" w:rsidRPr="003974DF" w:rsidRDefault="00C554AF" w:rsidP="0043041D">
            <w:r>
              <w:t>Commission</w:t>
            </w:r>
            <w:r w:rsidRPr="003974DF" w:rsidDel="00C554AF">
              <w:t xml:space="preserve"> </w:t>
            </w:r>
            <w:r w:rsidR="002E1ACC" w:rsidRPr="003974DF">
              <w:t>Property</w:t>
            </w:r>
            <w:r w:rsidR="00F12119">
              <w:t xml:space="preserve"> team</w:t>
            </w:r>
          </w:p>
          <w:p w14:paraId="23A9C05D" w14:textId="77777777" w:rsidR="002E1ACC" w:rsidRPr="003974DF" w:rsidRDefault="002E1ACC" w:rsidP="0043041D">
            <w:r w:rsidRPr="003974DF">
              <w:t>PSP Leasing Services team</w:t>
            </w:r>
          </w:p>
          <w:p w14:paraId="6A0A2B49" w14:textId="77777777" w:rsidR="002E1ACC" w:rsidRDefault="002E1ACC" w:rsidP="0043041D">
            <w:r w:rsidRPr="003974DF">
              <w:t>Landlord(s)</w:t>
            </w:r>
          </w:p>
          <w:p w14:paraId="42457372" w14:textId="1E8E0D60" w:rsidR="00C662BA" w:rsidRPr="003974DF" w:rsidRDefault="00C662BA" w:rsidP="0043041D">
            <w:r>
              <w:t>Cushman and Wakefield</w:t>
            </w:r>
          </w:p>
        </w:tc>
        <w:tc>
          <w:tcPr>
            <w:tcW w:w="1985" w:type="dxa"/>
          </w:tcPr>
          <w:p w14:paraId="5B5013A6" w14:textId="12DA102F" w:rsidR="002E1ACC" w:rsidRPr="003974DF" w:rsidRDefault="0080306A" w:rsidP="0043041D">
            <w:r>
              <w:t>2024 to 2029</w:t>
            </w:r>
          </w:p>
        </w:tc>
      </w:tr>
      <w:tr w:rsidR="002E1ACC" w:rsidRPr="003974DF" w14:paraId="7DD6661D" w14:textId="77777777" w:rsidTr="00984801">
        <w:tc>
          <w:tcPr>
            <w:tcW w:w="1271" w:type="dxa"/>
          </w:tcPr>
          <w:p w14:paraId="12060F0D" w14:textId="77777777" w:rsidR="002E1ACC" w:rsidRPr="003974DF" w:rsidRDefault="002E1ACC" w:rsidP="0043041D">
            <w:r w:rsidRPr="003974DF">
              <w:t>1.2</w:t>
            </w:r>
          </w:p>
        </w:tc>
        <w:tc>
          <w:tcPr>
            <w:tcW w:w="6379" w:type="dxa"/>
          </w:tcPr>
          <w:p w14:paraId="0D7C2185" w14:textId="77777777" w:rsidR="002E1ACC" w:rsidRPr="003974DF" w:rsidRDefault="002E1ACC" w:rsidP="0043041D">
            <w:r w:rsidRPr="003974DF">
              <w:t>Implement Green Lease Schedules (GLS) for all leased properties with an NLA of &gt;1000m</w:t>
            </w:r>
            <w:r w:rsidRPr="003974DF">
              <w:rPr>
                <w:vertAlign w:val="superscript"/>
              </w:rPr>
              <w:t>2</w:t>
            </w:r>
            <w:r w:rsidRPr="003974DF">
              <w:t xml:space="preserve"> and minimum 4-year lease term.</w:t>
            </w:r>
          </w:p>
          <w:p w14:paraId="6E1E9CD7" w14:textId="77777777" w:rsidR="002E1ACC" w:rsidRPr="003974DF" w:rsidRDefault="002E1ACC" w:rsidP="0043041D">
            <w:r w:rsidRPr="003974DF">
              <w:t>Facilities that require a GLS include:</w:t>
            </w:r>
          </w:p>
          <w:p w14:paraId="2773E6C8" w14:textId="1B1D1992" w:rsidR="002E1ACC" w:rsidRPr="003974DF" w:rsidRDefault="002E1ACC" w:rsidP="00EC062C">
            <w:pPr>
              <w:pStyle w:val="ListParagraph"/>
              <w:numPr>
                <w:ilvl w:val="0"/>
                <w:numId w:val="26"/>
              </w:numPr>
            </w:pPr>
            <w:r w:rsidRPr="003974DF">
              <w:lastRenderedPageBreak/>
              <w:t>Canberra</w:t>
            </w:r>
            <w:r w:rsidR="00C554AF">
              <w:t>.</w:t>
            </w:r>
          </w:p>
          <w:p w14:paraId="2A4C6D63" w14:textId="77777777" w:rsidR="00822B72" w:rsidRPr="003974DF" w:rsidRDefault="00822B72" w:rsidP="00822B72">
            <w:r>
              <w:t>O</w:t>
            </w:r>
            <w:r w:rsidRPr="003974DF">
              <w:t>ngoing</w:t>
            </w:r>
            <w:r>
              <w:t>.</w:t>
            </w:r>
          </w:p>
          <w:p w14:paraId="2469581B" w14:textId="698EE74D" w:rsidR="002E1ACC" w:rsidRPr="003974DF" w:rsidRDefault="002E1ACC" w:rsidP="0043041D"/>
        </w:tc>
        <w:tc>
          <w:tcPr>
            <w:tcW w:w="1701" w:type="dxa"/>
          </w:tcPr>
          <w:p w14:paraId="7865C84A" w14:textId="69DDCE62" w:rsidR="002E1ACC" w:rsidRPr="003974DF" w:rsidRDefault="002E1ACC" w:rsidP="0043041D">
            <w:r w:rsidRPr="003974DF">
              <w:lastRenderedPageBreak/>
              <w:t>Influence</w:t>
            </w:r>
          </w:p>
          <w:p w14:paraId="73C1BFD5" w14:textId="7D4371B8" w:rsidR="002E1ACC" w:rsidRPr="003974DF" w:rsidRDefault="00A74A2E" w:rsidP="00A74A2E">
            <w:pPr>
              <w:jc w:val="center"/>
            </w:pPr>
            <w:r w:rsidRPr="003974DF">
              <w:rPr>
                <w:noProof/>
              </w:rPr>
              <w:drawing>
                <wp:inline distT="0" distB="0" distL="0" distR="0" wp14:anchorId="1F6EA42B" wp14:editId="729CD711">
                  <wp:extent cx="522501" cy="522459"/>
                  <wp:effectExtent l="0" t="0" r="0" b="0"/>
                  <wp:docPr id="117526519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895" name="Picture 10">
                            <a:extLst>
                              <a:ext uri="{C183D7F6-B498-43B3-948B-1728B52AA6E4}">
                                <adec:decorative xmlns:adec="http://schemas.microsoft.com/office/drawing/2017/decorative" val="1"/>
                              </a:ext>
                            </a:extLst>
                          </pic:cNvPr>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585" cy="539542"/>
                          </a:xfrm>
                          <a:prstGeom prst="rect">
                            <a:avLst/>
                          </a:prstGeom>
                          <a:noFill/>
                          <a:ln>
                            <a:noFill/>
                          </a:ln>
                        </pic:spPr>
                      </pic:pic>
                    </a:graphicData>
                  </a:graphic>
                </wp:inline>
              </w:drawing>
            </w:r>
          </w:p>
        </w:tc>
        <w:tc>
          <w:tcPr>
            <w:tcW w:w="2693" w:type="dxa"/>
          </w:tcPr>
          <w:p w14:paraId="6AE93F72" w14:textId="6E13AF05" w:rsidR="002E1ACC" w:rsidRPr="003974DF" w:rsidRDefault="00C554AF" w:rsidP="0043041D">
            <w:r>
              <w:t>Commission</w:t>
            </w:r>
            <w:r w:rsidRPr="003974DF" w:rsidDel="00C554AF">
              <w:t xml:space="preserve"> </w:t>
            </w:r>
            <w:r w:rsidR="002E1ACC" w:rsidRPr="003974DF">
              <w:t>Property</w:t>
            </w:r>
            <w:r w:rsidR="00F12119">
              <w:t xml:space="preserve"> team</w:t>
            </w:r>
          </w:p>
          <w:p w14:paraId="1133D601" w14:textId="77777777" w:rsidR="002E1ACC" w:rsidRPr="003974DF" w:rsidRDefault="002E1ACC" w:rsidP="0043041D">
            <w:r w:rsidRPr="003974DF">
              <w:t>PSP Leasing Services team</w:t>
            </w:r>
          </w:p>
          <w:p w14:paraId="0CA592E6" w14:textId="77777777" w:rsidR="002E1ACC" w:rsidRPr="003974DF" w:rsidRDefault="002E1ACC" w:rsidP="0043041D">
            <w:r w:rsidRPr="003974DF">
              <w:lastRenderedPageBreak/>
              <w:t>Landlord(s)</w:t>
            </w:r>
          </w:p>
        </w:tc>
        <w:tc>
          <w:tcPr>
            <w:tcW w:w="1985" w:type="dxa"/>
          </w:tcPr>
          <w:p w14:paraId="6EB7020C" w14:textId="7B0C24D1" w:rsidR="002E1ACC" w:rsidRPr="003974DF" w:rsidRDefault="00DB0EC3" w:rsidP="0043041D">
            <w:r>
              <w:lastRenderedPageBreak/>
              <w:t>2025 to 2029</w:t>
            </w:r>
          </w:p>
        </w:tc>
      </w:tr>
      <w:tr w:rsidR="002E1ACC" w:rsidRPr="003974DF" w14:paraId="15BC7DB7"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4682A7FA" w14:textId="77777777" w:rsidR="002E1ACC" w:rsidRPr="003974DF" w:rsidRDefault="002E1ACC" w:rsidP="0043041D">
            <w:r w:rsidRPr="003974DF">
              <w:t>1.3</w:t>
            </w:r>
          </w:p>
        </w:tc>
        <w:tc>
          <w:tcPr>
            <w:tcW w:w="6379" w:type="dxa"/>
          </w:tcPr>
          <w:p w14:paraId="1D72FD3C" w14:textId="689B3592" w:rsidR="002E1ACC" w:rsidRPr="003974DF" w:rsidRDefault="002E1ACC" w:rsidP="0043041D">
            <w:r w:rsidRPr="003974DF">
              <w:t>Review existing GLS to ensure they align to the Strategy and net zero 2030 target.</w:t>
            </w:r>
          </w:p>
          <w:p w14:paraId="7CBE14D2" w14:textId="77777777" w:rsidR="00822B72" w:rsidRPr="003974DF" w:rsidRDefault="00822B72" w:rsidP="00822B72">
            <w:r>
              <w:t>O</w:t>
            </w:r>
            <w:r w:rsidRPr="003974DF">
              <w:t>ngoing</w:t>
            </w:r>
            <w:r>
              <w:t>.</w:t>
            </w:r>
          </w:p>
          <w:p w14:paraId="5B95C228" w14:textId="02C939E1" w:rsidR="002E1ACC" w:rsidRPr="003974DF" w:rsidRDefault="002E1ACC" w:rsidP="0043041D"/>
        </w:tc>
        <w:tc>
          <w:tcPr>
            <w:tcW w:w="1701" w:type="dxa"/>
          </w:tcPr>
          <w:p w14:paraId="1B466D7F" w14:textId="59640500" w:rsidR="002E1ACC" w:rsidRPr="003974DF" w:rsidRDefault="002E1ACC" w:rsidP="0043041D">
            <w:r w:rsidRPr="003974DF">
              <w:t>Influence</w:t>
            </w:r>
          </w:p>
          <w:p w14:paraId="77E3695D" w14:textId="6D20B999" w:rsidR="002E1ACC" w:rsidRPr="003974DF" w:rsidRDefault="006A3D75" w:rsidP="006A3D75">
            <w:pPr>
              <w:jc w:val="center"/>
              <w:rPr>
                <w:noProof/>
              </w:rPr>
            </w:pPr>
            <w:r w:rsidRPr="003974DF">
              <w:rPr>
                <w:noProof/>
              </w:rPr>
              <w:drawing>
                <wp:inline distT="0" distB="0" distL="0" distR="0" wp14:anchorId="1B7D124D" wp14:editId="2833E738">
                  <wp:extent cx="522501" cy="522459"/>
                  <wp:effectExtent l="0" t="0" r="0" b="0"/>
                  <wp:docPr id="15048743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895" name="Picture 10">
                            <a:extLst>
                              <a:ext uri="{C183D7F6-B498-43B3-948B-1728B52AA6E4}">
                                <adec:decorative xmlns:adec="http://schemas.microsoft.com/office/drawing/2017/decorative" val="1"/>
                              </a:ext>
                            </a:extLst>
                          </pic:cNvPr>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585" cy="539542"/>
                          </a:xfrm>
                          <a:prstGeom prst="rect">
                            <a:avLst/>
                          </a:prstGeom>
                          <a:noFill/>
                          <a:ln>
                            <a:noFill/>
                          </a:ln>
                        </pic:spPr>
                      </pic:pic>
                    </a:graphicData>
                  </a:graphic>
                </wp:inline>
              </w:drawing>
            </w:r>
          </w:p>
        </w:tc>
        <w:tc>
          <w:tcPr>
            <w:tcW w:w="2693" w:type="dxa"/>
          </w:tcPr>
          <w:p w14:paraId="6A4E18E2" w14:textId="337C885C" w:rsidR="002E1ACC" w:rsidRPr="003974DF" w:rsidRDefault="00C554AF" w:rsidP="0043041D">
            <w:r>
              <w:t>Commission</w:t>
            </w:r>
            <w:r w:rsidRPr="003974DF" w:rsidDel="00C554AF">
              <w:t xml:space="preserve"> </w:t>
            </w:r>
            <w:r w:rsidR="002E1ACC" w:rsidRPr="003974DF">
              <w:t>Property</w:t>
            </w:r>
            <w:r w:rsidR="00F12119">
              <w:t xml:space="preserve"> team</w:t>
            </w:r>
          </w:p>
          <w:p w14:paraId="511D78EE" w14:textId="77777777" w:rsidR="002E1ACC" w:rsidRPr="003974DF" w:rsidRDefault="002E1ACC" w:rsidP="0043041D">
            <w:r w:rsidRPr="003974DF">
              <w:t>PSP Leasing Services team</w:t>
            </w:r>
          </w:p>
          <w:p w14:paraId="72B532B3" w14:textId="77777777" w:rsidR="002E1ACC" w:rsidRPr="003974DF" w:rsidRDefault="002E1ACC" w:rsidP="0043041D">
            <w:r w:rsidRPr="003974DF">
              <w:t>Landlord(s)</w:t>
            </w:r>
          </w:p>
        </w:tc>
        <w:tc>
          <w:tcPr>
            <w:tcW w:w="1985" w:type="dxa"/>
          </w:tcPr>
          <w:p w14:paraId="5E5FA151" w14:textId="05F036EB" w:rsidR="002E1ACC" w:rsidRPr="003974DF" w:rsidRDefault="0042790E" w:rsidP="0043041D">
            <w:r>
              <w:t>2024 to 2029</w:t>
            </w:r>
          </w:p>
        </w:tc>
      </w:tr>
      <w:tr w:rsidR="002E1ACC" w:rsidRPr="003974DF" w14:paraId="30D2C8A3" w14:textId="77777777" w:rsidTr="00984801">
        <w:tc>
          <w:tcPr>
            <w:tcW w:w="1271" w:type="dxa"/>
          </w:tcPr>
          <w:p w14:paraId="7B2F8E6C" w14:textId="77777777" w:rsidR="002E1ACC" w:rsidRPr="003974DF" w:rsidRDefault="002E1ACC" w:rsidP="0043041D">
            <w:r w:rsidRPr="003974DF">
              <w:t>1.4</w:t>
            </w:r>
          </w:p>
        </w:tc>
        <w:tc>
          <w:tcPr>
            <w:tcW w:w="6379" w:type="dxa"/>
          </w:tcPr>
          <w:p w14:paraId="6A77C73C" w14:textId="77777777" w:rsidR="002E1ACC" w:rsidRPr="003974DF" w:rsidRDefault="002E1ACC" w:rsidP="0043041D">
            <w:r w:rsidRPr="003974DF">
              <w:t>Maintain an all-electric building portfolio, with all new leases needing to be fully electric.</w:t>
            </w:r>
          </w:p>
          <w:p w14:paraId="10232855" w14:textId="77777777" w:rsidR="002E1ACC" w:rsidRPr="003974DF" w:rsidRDefault="002E1ACC" w:rsidP="0043041D">
            <w:r w:rsidRPr="003974DF">
              <w:t>All leased facilities are fully electric, with only barbeques at two facilities contributing to gas consumption.</w:t>
            </w:r>
          </w:p>
          <w:p w14:paraId="7E898E05" w14:textId="77777777" w:rsidR="00822B72" w:rsidRPr="003974DF" w:rsidRDefault="00822B72" w:rsidP="00822B72">
            <w:r>
              <w:lastRenderedPageBreak/>
              <w:t>O</w:t>
            </w:r>
            <w:r w:rsidRPr="003974DF">
              <w:t>ngoing</w:t>
            </w:r>
            <w:r>
              <w:t>.</w:t>
            </w:r>
          </w:p>
          <w:p w14:paraId="2FCF0F0F" w14:textId="471EAAC1" w:rsidR="002E1ACC" w:rsidRPr="003974DF" w:rsidRDefault="002E1ACC" w:rsidP="0043041D"/>
        </w:tc>
        <w:tc>
          <w:tcPr>
            <w:tcW w:w="1701" w:type="dxa"/>
          </w:tcPr>
          <w:p w14:paraId="3581858C" w14:textId="09FB0A11" w:rsidR="002E1ACC" w:rsidRPr="003974DF" w:rsidRDefault="002E1ACC" w:rsidP="0043041D">
            <w:r w:rsidRPr="003974DF">
              <w:lastRenderedPageBreak/>
              <w:t>Impact</w:t>
            </w:r>
          </w:p>
          <w:p w14:paraId="44ED1032" w14:textId="619391A6" w:rsidR="002E1ACC" w:rsidRPr="003974DF" w:rsidRDefault="0042790E" w:rsidP="00734F4D">
            <w:pPr>
              <w:jc w:val="center"/>
            </w:pPr>
            <w:r w:rsidRPr="003974DF">
              <w:rPr>
                <w:noProof/>
              </w:rPr>
              <w:drawing>
                <wp:inline distT="0" distB="0" distL="0" distR="0" wp14:anchorId="754774ED" wp14:editId="30F0D6F9">
                  <wp:extent cx="522000" cy="522000"/>
                  <wp:effectExtent l="0" t="0" r="0" b="0"/>
                  <wp:docPr id="122927293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72939" name="Picture 7">
                            <a:extLst>
                              <a:ext uri="{C183D7F6-B498-43B3-948B-1728B52AA6E4}">
                                <adec:decorative xmlns:adec="http://schemas.microsoft.com/office/drawing/2017/decorative" val="1"/>
                              </a:ext>
                            </a:extLst>
                          </pic:cNvPr>
                          <pic:cNvPicPr>
                            <a:picLocks noChangeAspect="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2000" cy="522000"/>
                          </a:xfrm>
                          <a:prstGeom prst="rect">
                            <a:avLst/>
                          </a:prstGeom>
                          <a:noFill/>
                          <a:ln>
                            <a:noFill/>
                          </a:ln>
                        </pic:spPr>
                      </pic:pic>
                    </a:graphicData>
                  </a:graphic>
                </wp:inline>
              </w:drawing>
            </w:r>
          </w:p>
        </w:tc>
        <w:tc>
          <w:tcPr>
            <w:tcW w:w="2693" w:type="dxa"/>
          </w:tcPr>
          <w:p w14:paraId="55931AD1" w14:textId="1C518107" w:rsidR="002E1ACC" w:rsidRPr="003974DF" w:rsidRDefault="00C554AF" w:rsidP="0043041D">
            <w:r>
              <w:t>Commission</w:t>
            </w:r>
            <w:r w:rsidRPr="003974DF" w:rsidDel="00C554AF">
              <w:t xml:space="preserve"> </w:t>
            </w:r>
            <w:r w:rsidR="002E1ACC" w:rsidRPr="003974DF">
              <w:t>Property</w:t>
            </w:r>
            <w:r w:rsidR="00F12119">
              <w:t xml:space="preserve"> team</w:t>
            </w:r>
          </w:p>
          <w:p w14:paraId="077896CD" w14:textId="3E1B53B3" w:rsidR="002E1ACC" w:rsidRPr="003974DF" w:rsidRDefault="002E1ACC" w:rsidP="0043041D">
            <w:r w:rsidRPr="003974DF">
              <w:t>PSP Leasing Services team</w:t>
            </w:r>
          </w:p>
        </w:tc>
        <w:tc>
          <w:tcPr>
            <w:tcW w:w="1985" w:type="dxa"/>
          </w:tcPr>
          <w:p w14:paraId="5713E205" w14:textId="64730CA4" w:rsidR="002E1ACC" w:rsidRPr="003974DF" w:rsidRDefault="00F26A12" w:rsidP="0043041D">
            <w:r>
              <w:t>2024 to 2029</w:t>
            </w:r>
          </w:p>
        </w:tc>
      </w:tr>
      <w:tr w:rsidR="002E1ACC" w:rsidRPr="003974DF" w14:paraId="53A2C8FF"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2167E17E" w14:textId="6853612D" w:rsidR="002E1ACC" w:rsidRPr="003974DF" w:rsidRDefault="002E1ACC" w:rsidP="0043041D">
            <w:r w:rsidRPr="003974DF">
              <w:t>1.</w:t>
            </w:r>
            <w:r w:rsidR="00DA657D">
              <w:t>5</w:t>
            </w:r>
          </w:p>
        </w:tc>
        <w:tc>
          <w:tcPr>
            <w:tcW w:w="6379" w:type="dxa"/>
          </w:tcPr>
          <w:p w14:paraId="2942752B" w14:textId="77777777" w:rsidR="002E1ACC" w:rsidRPr="003974DF" w:rsidRDefault="002E1ACC" w:rsidP="0043041D">
            <w:r w:rsidRPr="003974DF">
              <w:t>Ensure all office refurbishments with an office space of &gt;1000m</w:t>
            </w:r>
            <w:r w:rsidRPr="003974DF">
              <w:rPr>
                <w:vertAlign w:val="superscript"/>
              </w:rPr>
              <w:t>2</w:t>
            </w:r>
            <w:r w:rsidRPr="003974DF">
              <w:t xml:space="preserve"> and leased for a minimum of four years will achieve 5.5-star NABERS Energy rating.</w:t>
            </w:r>
          </w:p>
          <w:p w14:paraId="7595B6A7" w14:textId="7EA2FE39" w:rsidR="002E1ACC" w:rsidRPr="003974DF" w:rsidRDefault="002E1ACC" w:rsidP="0043041D">
            <w:r w:rsidRPr="003974DF">
              <w:t xml:space="preserve">This requirement </w:t>
            </w:r>
            <w:r w:rsidR="006E4DF1">
              <w:t>has been</w:t>
            </w:r>
            <w:r w:rsidRPr="003974DF">
              <w:t xml:space="preserve"> factored into new refurbishment programs as they arise.</w:t>
            </w:r>
          </w:p>
          <w:p w14:paraId="4A57C3BC" w14:textId="77777777" w:rsidR="00822B72" w:rsidRPr="003974DF" w:rsidRDefault="00822B72" w:rsidP="00822B72">
            <w:r>
              <w:t>O</w:t>
            </w:r>
            <w:r w:rsidRPr="003974DF">
              <w:t>ngoing</w:t>
            </w:r>
            <w:r>
              <w:t>.</w:t>
            </w:r>
          </w:p>
          <w:p w14:paraId="0B8D222D" w14:textId="5082F0AB" w:rsidR="002E1ACC" w:rsidRPr="003974DF" w:rsidRDefault="002E1ACC" w:rsidP="0043041D"/>
        </w:tc>
        <w:tc>
          <w:tcPr>
            <w:tcW w:w="1701" w:type="dxa"/>
          </w:tcPr>
          <w:p w14:paraId="4064D56A" w14:textId="0461A4FD" w:rsidR="002E1ACC" w:rsidRPr="003974DF" w:rsidRDefault="002E1ACC" w:rsidP="0043041D">
            <w:r w:rsidRPr="003974DF">
              <w:t>Impact</w:t>
            </w:r>
          </w:p>
          <w:p w14:paraId="775C1EC4" w14:textId="31032420" w:rsidR="002E1ACC" w:rsidRPr="003974DF" w:rsidRDefault="00B956D4" w:rsidP="00B956D4">
            <w:pPr>
              <w:jc w:val="center"/>
            </w:pPr>
            <w:r w:rsidRPr="003974DF">
              <w:rPr>
                <w:noProof/>
              </w:rPr>
              <w:drawing>
                <wp:inline distT="0" distB="0" distL="0" distR="0" wp14:anchorId="608DAB87" wp14:editId="35FA33F5">
                  <wp:extent cx="522000" cy="522000"/>
                  <wp:effectExtent l="0" t="0" r="0" b="0"/>
                  <wp:docPr id="10189785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72939" name="Picture 7">
                            <a:extLst>
                              <a:ext uri="{C183D7F6-B498-43B3-948B-1728B52AA6E4}">
                                <adec:decorative xmlns:adec="http://schemas.microsoft.com/office/drawing/2017/decorative" val="1"/>
                              </a:ext>
                            </a:extLst>
                          </pic:cNvPr>
                          <pic:cNvPicPr>
                            <a:picLocks noChangeAspect="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2000" cy="522000"/>
                          </a:xfrm>
                          <a:prstGeom prst="rect">
                            <a:avLst/>
                          </a:prstGeom>
                          <a:noFill/>
                          <a:ln>
                            <a:noFill/>
                          </a:ln>
                        </pic:spPr>
                      </pic:pic>
                    </a:graphicData>
                  </a:graphic>
                </wp:inline>
              </w:drawing>
            </w:r>
          </w:p>
        </w:tc>
        <w:tc>
          <w:tcPr>
            <w:tcW w:w="2693" w:type="dxa"/>
          </w:tcPr>
          <w:p w14:paraId="24154E8C" w14:textId="044A8B3C" w:rsidR="002E1ACC" w:rsidRPr="003974DF" w:rsidRDefault="00C554AF" w:rsidP="0043041D">
            <w:r>
              <w:t>Commission</w:t>
            </w:r>
            <w:r w:rsidRPr="003974DF" w:rsidDel="00C554AF">
              <w:t xml:space="preserve"> </w:t>
            </w:r>
            <w:r w:rsidR="002E1ACC" w:rsidRPr="003974DF">
              <w:t>Property</w:t>
            </w:r>
            <w:r w:rsidR="00F12119">
              <w:t xml:space="preserve"> team</w:t>
            </w:r>
          </w:p>
          <w:p w14:paraId="607328C0" w14:textId="327498EC" w:rsidR="002E1ACC" w:rsidRPr="003974DF" w:rsidRDefault="002E1ACC" w:rsidP="0043041D">
            <w:r w:rsidRPr="003974DF">
              <w:t>PSP Sustainability team</w:t>
            </w:r>
          </w:p>
          <w:p w14:paraId="3CEF2A10" w14:textId="77777777" w:rsidR="002E1ACC" w:rsidRPr="003974DF" w:rsidRDefault="002E1ACC" w:rsidP="0043041D">
            <w:r w:rsidRPr="003974DF">
              <w:t>PSP Project Management team</w:t>
            </w:r>
          </w:p>
        </w:tc>
        <w:tc>
          <w:tcPr>
            <w:tcW w:w="1985" w:type="dxa"/>
          </w:tcPr>
          <w:p w14:paraId="20BED29E" w14:textId="169D7A96" w:rsidR="002E1ACC" w:rsidRPr="003974DF" w:rsidRDefault="00543CD7" w:rsidP="0043041D">
            <w:r>
              <w:t>2026 to 2029</w:t>
            </w:r>
          </w:p>
        </w:tc>
      </w:tr>
      <w:tr w:rsidR="002E1ACC" w:rsidRPr="003974DF" w14:paraId="7BEC32BC" w14:textId="77777777" w:rsidTr="00984801">
        <w:tc>
          <w:tcPr>
            <w:tcW w:w="1271" w:type="dxa"/>
          </w:tcPr>
          <w:p w14:paraId="2705B10F" w14:textId="2F888D0B" w:rsidR="002E1ACC" w:rsidRPr="003974DF" w:rsidRDefault="002E1ACC" w:rsidP="0043041D">
            <w:r w:rsidRPr="003974DF">
              <w:t>1.</w:t>
            </w:r>
            <w:r w:rsidR="00DA657D">
              <w:t>6</w:t>
            </w:r>
          </w:p>
        </w:tc>
        <w:tc>
          <w:tcPr>
            <w:tcW w:w="6379" w:type="dxa"/>
          </w:tcPr>
          <w:p w14:paraId="20665ECC" w14:textId="77777777" w:rsidR="002E1ACC" w:rsidRPr="003974DF" w:rsidRDefault="002E1ACC" w:rsidP="0043041D">
            <w:r w:rsidRPr="003974DF">
              <w:t>Undertake annual NABERS Energy ratings for leased properties with an NLA of &gt;1000m</w:t>
            </w:r>
            <w:r w:rsidRPr="003974DF">
              <w:rPr>
                <w:vertAlign w:val="superscript"/>
              </w:rPr>
              <w:t>2</w:t>
            </w:r>
            <w:r w:rsidRPr="003974DF">
              <w:t>, achieving a minimum 5.5-star rating for metropolitan facilities and 4.5-star rating for regional facilities.</w:t>
            </w:r>
          </w:p>
          <w:p w14:paraId="124F837E" w14:textId="77777777" w:rsidR="002E1ACC" w:rsidRPr="003974DF" w:rsidRDefault="002E1ACC" w:rsidP="0043041D">
            <w:r w:rsidRPr="003974DF">
              <w:t>These facilities include:</w:t>
            </w:r>
          </w:p>
          <w:p w14:paraId="0F7421EA" w14:textId="5758A8A5" w:rsidR="002E1ACC" w:rsidRPr="007318CE" w:rsidRDefault="002E1ACC" w:rsidP="007318CE">
            <w:pPr>
              <w:pStyle w:val="ListParagraph"/>
              <w:numPr>
                <w:ilvl w:val="0"/>
                <w:numId w:val="25"/>
              </w:numPr>
            </w:pPr>
            <w:r w:rsidRPr="007318CE">
              <w:lastRenderedPageBreak/>
              <w:t>Canberra</w:t>
            </w:r>
            <w:r w:rsidR="00C554AF">
              <w:t xml:space="preserve"> office</w:t>
            </w:r>
            <w:r w:rsidR="001B04D1">
              <w:t>.</w:t>
            </w:r>
          </w:p>
          <w:p w14:paraId="0E817637" w14:textId="034AAF00" w:rsidR="002E1ACC" w:rsidRPr="003974DF" w:rsidRDefault="00822B72" w:rsidP="00822B72">
            <w:r>
              <w:t>O</w:t>
            </w:r>
            <w:r w:rsidRPr="003974DF">
              <w:t>ngoing</w:t>
            </w:r>
            <w:r w:rsidR="00D92CB3">
              <w:t xml:space="preserve"> </w:t>
            </w:r>
            <w:r w:rsidR="002E1ACC" w:rsidRPr="003974DF">
              <w:t>annually</w:t>
            </w:r>
            <w:r w:rsidR="00C554AF">
              <w:t>.</w:t>
            </w:r>
          </w:p>
        </w:tc>
        <w:tc>
          <w:tcPr>
            <w:tcW w:w="1701" w:type="dxa"/>
          </w:tcPr>
          <w:p w14:paraId="17A0DCF2" w14:textId="16CFA8A0" w:rsidR="002E1ACC" w:rsidRPr="003974DF" w:rsidRDefault="002E1ACC" w:rsidP="0043041D">
            <w:r w:rsidRPr="003974DF">
              <w:lastRenderedPageBreak/>
              <w:t>Impact</w:t>
            </w:r>
          </w:p>
          <w:p w14:paraId="1148F5E6" w14:textId="3784BED1" w:rsidR="002E1ACC" w:rsidRPr="003974DF" w:rsidRDefault="00B956D4" w:rsidP="00B956D4">
            <w:pPr>
              <w:jc w:val="center"/>
            </w:pPr>
            <w:r w:rsidRPr="003974DF">
              <w:rPr>
                <w:noProof/>
              </w:rPr>
              <w:drawing>
                <wp:inline distT="0" distB="0" distL="0" distR="0" wp14:anchorId="7A9936B5" wp14:editId="62D4B556">
                  <wp:extent cx="522000" cy="522000"/>
                  <wp:effectExtent l="0" t="0" r="0" b="0"/>
                  <wp:docPr id="7888858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72939" name="Picture 7">
                            <a:extLst>
                              <a:ext uri="{C183D7F6-B498-43B3-948B-1728B52AA6E4}">
                                <adec:decorative xmlns:adec="http://schemas.microsoft.com/office/drawing/2017/decorative" val="1"/>
                              </a:ext>
                            </a:extLst>
                          </pic:cNvPr>
                          <pic:cNvPicPr>
                            <a:picLocks noChangeAspect="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2000" cy="522000"/>
                          </a:xfrm>
                          <a:prstGeom prst="rect">
                            <a:avLst/>
                          </a:prstGeom>
                          <a:noFill/>
                          <a:ln>
                            <a:noFill/>
                          </a:ln>
                        </pic:spPr>
                      </pic:pic>
                    </a:graphicData>
                  </a:graphic>
                </wp:inline>
              </w:drawing>
            </w:r>
          </w:p>
        </w:tc>
        <w:tc>
          <w:tcPr>
            <w:tcW w:w="2693" w:type="dxa"/>
          </w:tcPr>
          <w:p w14:paraId="370E450F" w14:textId="52A53903" w:rsidR="002E1ACC" w:rsidRPr="003974DF" w:rsidRDefault="00C554AF" w:rsidP="0043041D">
            <w:r>
              <w:t>Commission</w:t>
            </w:r>
            <w:r w:rsidRPr="003974DF" w:rsidDel="00C554AF">
              <w:t xml:space="preserve"> </w:t>
            </w:r>
            <w:proofErr w:type="gramStart"/>
            <w:r w:rsidR="002E1ACC" w:rsidRPr="003974DF">
              <w:t xml:space="preserve">Property </w:t>
            </w:r>
            <w:r w:rsidR="00F12119">
              <w:t xml:space="preserve"> team</w:t>
            </w:r>
            <w:proofErr w:type="gramEnd"/>
          </w:p>
          <w:p w14:paraId="684D2EA2" w14:textId="4BD504EE" w:rsidR="002E1ACC" w:rsidRPr="003974DF" w:rsidRDefault="002E1ACC" w:rsidP="0043041D">
            <w:r w:rsidRPr="003974DF">
              <w:t>PSP Sustainability team</w:t>
            </w:r>
          </w:p>
        </w:tc>
        <w:tc>
          <w:tcPr>
            <w:tcW w:w="1985" w:type="dxa"/>
          </w:tcPr>
          <w:p w14:paraId="16635623" w14:textId="6DAA7493" w:rsidR="002E1ACC" w:rsidRPr="003974DF" w:rsidRDefault="007318CE" w:rsidP="0043041D">
            <w:r>
              <w:t>2025 to 2029</w:t>
            </w:r>
          </w:p>
        </w:tc>
      </w:tr>
      <w:tr w:rsidR="002E1ACC" w:rsidRPr="003974DF" w14:paraId="32E6D478"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2F635514" w14:textId="3A53040D" w:rsidR="002E1ACC" w:rsidRPr="003974DF" w:rsidRDefault="002E1ACC" w:rsidP="0043041D">
            <w:r w:rsidRPr="003974DF">
              <w:t>1.</w:t>
            </w:r>
            <w:r w:rsidR="00DA657D">
              <w:t>7</w:t>
            </w:r>
          </w:p>
        </w:tc>
        <w:tc>
          <w:tcPr>
            <w:tcW w:w="6379" w:type="dxa"/>
          </w:tcPr>
          <w:p w14:paraId="10C3A0A2" w14:textId="77777777" w:rsidR="002E1ACC" w:rsidRPr="003974DF" w:rsidRDefault="002E1ACC" w:rsidP="0043041D">
            <w:r w:rsidRPr="003974DF">
              <w:t>Undertake Type-2 Energy Audits at facilities that are identified as having high energy intensity or that do not meet the required NABERS Energy rating, with the audits used to identify energy efficiency solutions for implementation.</w:t>
            </w:r>
          </w:p>
          <w:p w14:paraId="3BF61B74" w14:textId="77777777" w:rsidR="002E1ACC" w:rsidRPr="003974DF" w:rsidRDefault="002E1ACC" w:rsidP="0043041D">
            <w:r w:rsidRPr="003974DF">
              <w:t>Facilities that do not meet the NABERS Energy rating include:</w:t>
            </w:r>
          </w:p>
          <w:p w14:paraId="6B87F83F" w14:textId="2311D867" w:rsidR="002E1ACC" w:rsidRPr="00184F59" w:rsidRDefault="002E1ACC" w:rsidP="00184F59">
            <w:pPr>
              <w:pStyle w:val="ListParagraph"/>
              <w:numPr>
                <w:ilvl w:val="0"/>
                <w:numId w:val="30"/>
              </w:numPr>
            </w:pPr>
            <w:r w:rsidRPr="00184F59">
              <w:t>Melbourne</w:t>
            </w:r>
            <w:r w:rsidR="00C554AF">
              <w:t xml:space="preserve"> office</w:t>
            </w:r>
            <w:r w:rsidR="007E20F4">
              <w:t xml:space="preserve"> (which will be reviewed post completion of the refurbishment project</w:t>
            </w:r>
            <w:r w:rsidR="00C554AF">
              <w:t>.</w:t>
            </w:r>
          </w:p>
          <w:p w14:paraId="5A4B7130" w14:textId="77777777" w:rsidR="002E1ACC" w:rsidRPr="003974DF" w:rsidRDefault="002E1ACC" w:rsidP="0043041D">
            <w:r w:rsidRPr="003974DF">
              <w:t>Predicted ongoing emissions reduction (at 10% total reduction</w:t>
            </w:r>
            <w:r w:rsidRPr="003974DF">
              <w:rPr>
                <w:vertAlign w:val="superscript"/>
              </w:rPr>
              <w:footnoteReference w:id="2"/>
            </w:r>
            <w:r w:rsidRPr="003974DF">
              <w:t>): 2.2t CO2-e p.a.</w:t>
            </w:r>
          </w:p>
        </w:tc>
        <w:tc>
          <w:tcPr>
            <w:tcW w:w="1701" w:type="dxa"/>
          </w:tcPr>
          <w:p w14:paraId="1B421249" w14:textId="1ED07541" w:rsidR="002E1ACC" w:rsidRPr="003974DF" w:rsidRDefault="002E1ACC" w:rsidP="0043041D">
            <w:r w:rsidRPr="003974DF">
              <w:t>Influence</w:t>
            </w:r>
          </w:p>
          <w:p w14:paraId="50C437CF" w14:textId="2D8545F0" w:rsidR="002E1ACC" w:rsidRPr="003974DF" w:rsidRDefault="00793CD0" w:rsidP="00793CD0">
            <w:pPr>
              <w:jc w:val="center"/>
            </w:pPr>
            <w:r w:rsidRPr="003974DF">
              <w:rPr>
                <w:noProof/>
              </w:rPr>
              <w:drawing>
                <wp:inline distT="0" distB="0" distL="0" distR="0" wp14:anchorId="6CD8D609" wp14:editId="55980CE8">
                  <wp:extent cx="522501" cy="522459"/>
                  <wp:effectExtent l="0" t="0" r="0" b="0"/>
                  <wp:docPr id="51787744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895" name="Picture 10">
                            <a:extLst>
                              <a:ext uri="{C183D7F6-B498-43B3-948B-1728B52AA6E4}">
                                <adec:decorative xmlns:adec="http://schemas.microsoft.com/office/drawing/2017/decorative" val="1"/>
                              </a:ext>
                            </a:extLst>
                          </pic:cNvPr>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585" cy="539542"/>
                          </a:xfrm>
                          <a:prstGeom prst="rect">
                            <a:avLst/>
                          </a:prstGeom>
                          <a:noFill/>
                          <a:ln>
                            <a:noFill/>
                          </a:ln>
                        </pic:spPr>
                      </pic:pic>
                    </a:graphicData>
                  </a:graphic>
                </wp:inline>
              </w:drawing>
            </w:r>
          </w:p>
        </w:tc>
        <w:tc>
          <w:tcPr>
            <w:tcW w:w="2693" w:type="dxa"/>
          </w:tcPr>
          <w:p w14:paraId="129DF05F" w14:textId="012F3E56" w:rsidR="002E1ACC" w:rsidRPr="003974DF" w:rsidRDefault="00C554AF" w:rsidP="0043041D">
            <w:r>
              <w:t>Commission</w:t>
            </w:r>
            <w:r w:rsidRPr="003974DF" w:rsidDel="00C554AF">
              <w:t xml:space="preserve"> </w:t>
            </w:r>
            <w:r w:rsidR="002E1ACC" w:rsidRPr="003974DF">
              <w:t>Property</w:t>
            </w:r>
            <w:r w:rsidR="00F12119">
              <w:t xml:space="preserve"> team</w:t>
            </w:r>
          </w:p>
          <w:p w14:paraId="501B1CC4" w14:textId="77777777" w:rsidR="002E1ACC" w:rsidRPr="003974DF" w:rsidRDefault="002E1ACC" w:rsidP="0043041D">
            <w:r w:rsidRPr="003974DF">
              <w:t xml:space="preserve">PSP Sustainability team </w:t>
            </w:r>
          </w:p>
        </w:tc>
        <w:tc>
          <w:tcPr>
            <w:tcW w:w="1985" w:type="dxa"/>
          </w:tcPr>
          <w:p w14:paraId="166B7150" w14:textId="39F3510F" w:rsidR="002E1ACC" w:rsidRPr="003974DF" w:rsidRDefault="00184F59" w:rsidP="0043041D">
            <w:r>
              <w:t>2025 to 2029</w:t>
            </w:r>
          </w:p>
        </w:tc>
      </w:tr>
      <w:tr w:rsidR="002E1ACC" w:rsidRPr="003974DF" w14:paraId="216F028C" w14:textId="77777777" w:rsidTr="00984801">
        <w:tc>
          <w:tcPr>
            <w:tcW w:w="1271" w:type="dxa"/>
          </w:tcPr>
          <w:p w14:paraId="5C71C13B" w14:textId="2A0B9560" w:rsidR="002E1ACC" w:rsidRPr="003974DF" w:rsidRDefault="002E1ACC" w:rsidP="0043041D">
            <w:r w:rsidRPr="003974DF">
              <w:lastRenderedPageBreak/>
              <w:t>1.</w:t>
            </w:r>
            <w:r w:rsidR="00DA657D">
              <w:t>8</w:t>
            </w:r>
          </w:p>
        </w:tc>
        <w:tc>
          <w:tcPr>
            <w:tcW w:w="6379" w:type="dxa"/>
          </w:tcPr>
          <w:p w14:paraId="130ED2C5" w14:textId="3A7B3E56" w:rsidR="002E1ACC" w:rsidRPr="003974DF" w:rsidRDefault="002E1ACC" w:rsidP="0043041D">
            <w:r w:rsidRPr="003974DF">
              <w:t>Utilise timer functions on boiled/chilled water units</w:t>
            </w:r>
            <w:r w:rsidR="00C554AF">
              <w:t>.</w:t>
            </w:r>
          </w:p>
          <w:p w14:paraId="3AB89D58" w14:textId="77777777" w:rsidR="002E1ACC" w:rsidRPr="003974DF" w:rsidRDefault="002E1ACC" w:rsidP="0043041D">
            <w:r w:rsidRPr="003974DF">
              <w:t>This action is a recommendation from the Type-2 Energy audit conducted in 2024 at:</w:t>
            </w:r>
          </w:p>
          <w:p w14:paraId="57790146" w14:textId="3F2C112A" w:rsidR="002E1ACC" w:rsidRPr="00220D29" w:rsidRDefault="002E1ACC" w:rsidP="00220D29">
            <w:pPr>
              <w:pStyle w:val="ListParagraph"/>
              <w:numPr>
                <w:ilvl w:val="0"/>
                <w:numId w:val="30"/>
              </w:numPr>
            </w:pPr>
            <w:r w:rsidRPr="00220D29">
              <w:t>Canberra</w:t>
            </w:r>
            <w:r w:rsidR="00C554AF">
              <w:t xml:space="preserve"> office.</w:t>
            </w:r>
          </w:p>
          <w:p w14:paraId="5832BF22" w14:textId="7E6A3095" w:rsidR="002E1ACC" w:rsidRPr="003974DF" w:rsidRDefault="002E1ACC" w:rsidP="0043041D">
            <w:r w:rsidRPr="003974DF">
              <w:t>Estimated investment: $5,100</w:t>
            </w:r>
            <w:r w:rsidR="00C554AF">
              <w:t>.</w:t>
            </w:r>
          </w:p>
          <w:p w14:paraId="2DDB59FD" w14:textId="600454C5" w:rsidR="002E1ACC" w:rsidRPr="003974DF" w:rsidRDefault="002E1ACC" w:rsidP="0043041D">
            <w:r w:rsidRPr="003974DF">
              <w:t>ROI: 0.9 years</w:t>
            </w:r>
            <w:r w:rsidR="00C554AF">
              <w:t>.</w:t>
            </w:r>
          </w:p>
          <w:p w14:paraId="53180232" w14:textId="77777777" w:rsidR="002E1ACC" w:rsidRPr="003974DF" w:rsidRDefault="002E1ACC" w:rsidP="0043041D">
            <w:r w:rsidRPr="003974DF">
              <w:t>Estimated savings: $5,577p.a.</w:t>
            </w:r>
          </w:p>
          <w:p w14:paraId="5B191659" w14:textId="77777777" w:rsidR="002E1ACC" w:rsidRPr="003974DF" w:rsidRDefault="002E1ACC" w:rsidP="0043041D">
            <w:r w:rsidRPr="003974DF">
              <w:t>Ongoing emissions reduction: 15.08t CO2-e p.a</w:t>
            </w:r>
            <w:r>
              <w:t>.</w:t>
            </w:r>
          </w:p>
        </w:tc>
        <w:tc>
          <w:tcPr>
            <w:tcW w:w="1701" w:type="dxa"/>
          </w:tcPr>
          <w:p w14:paraId="6C7B3A88" w14:textId="0C7B7459" w:rsidR="002E1ACC" w:rsidRPr="003974DF" w:rsidRDefault="002E1ACC" w:rsidP="0043041D">
            <w:r w:rsidRPr="003974DF">
              <w:t>Impact</w:t>
            </w:r>
          </w:p>
          <w:p w14:paraId="4E816A51" w14:textId="4F7A3B20" w:rsidR="002E1ACC" w:rsidRPr="003974DF" w:rsidRDefault="00220D29" w:rsidP="00220D29">
            <w:pPr>
              <w:jc w:val="center"/>
              <w:rPr>
                <w:noProof/>
              </w:rPr>
            </w:pPr>
            <w:r>
              <w:rPr>
                <w:noProof/>
              </w:rPr>
              <w:drawing>
                <wp:inline distT="0" distB="0" distL="0" distR="0" wp14:anchorId="1F3B228E" wp14:editId="144501C9">
                  <wp:extent cx="523810" cy="523810"/>
                  <wp:effectExtent l="0" t="0" r="0" b="0"/>
                  <wp:docPr id="19550188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18864"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3810" cy="523810"/>
                          </a:xfrm>
                          <a:prstGeom prst="rect">
                            <a:avLst/>
                          </a:prstGeom>
                        </pic:spPr>
                      </pic:pic>
                    </a:graphicData>
                  </a:graphic>
                </wp:inline>
              </w:drawing>
            </w:r>
          </w:p>
        </w:tc>
        <w:tc>
          <w:tcPr>
            <w:tcW w:w="2693" w:type="dxa"/>
          </w:tcPr>
          <w:p w14:paraId="55D88974" w14:textId="5BBCC55C" w:rsidR="002E1ACC" w:rsidRPr="003974DF" w:rsidRDefault="00C554AF" w:rsidP="0043041D">
            <w:r>
              <w:t>Commission</w:t>
            </w:r>
            <w:r w:rsidRPr="003974DF" w:rsidDel="00C554AF">
              <w:t xml:space="preserve"> </w:t>
            </w:r>
            <w:r w:rsidR="002E1ACC" w:rsidRPr="003974DF">
              <w:t>Property</w:t>
            </w:r>
            <w:r w:rsidR="00F12119">
              <w:t xml:space="preserve"> team</w:t>
            </w:r>
            <w:r w:rsidR="002E1ACC" w:rsidRPr="003974DF">
              <w:t xml:space="preserve"> </w:t>
            </w:r>
          </w:p>
          <w:p w14:paraId="6F1E13C9" w14:textId="77777777" w:rsidR="002E1ACC" w:rsidRPr="003974DF" w:rsidRDefault="002E1ACC" w:rsidP="0043041D">
            <w:r w:rsidRPr="003974DF">
              <w:t>PSP Sustainability team</w:t>
            </w:r>
          </w:p>
          <w:p w14:paraId="7C6B7393" w14:textId="2E424A61" w:rsidR="002E1ACC" w:rsidRPr="003974DF" w:rsidRDefault="002E1ACC" w:rsidP="0043041D">
            <w:r w:rsidRPr="003974DF">
              <w:t xml:space="preserve">PSP Project Management team </w:t>
            </w:r>
          </w:p>
        </w:tc>
        <w:tc>
          <w:tcPr>
            <w:tcW w:w="1985" w:type="dxa"/>
          </w:tcPr>
          <w:p w14:paraId="0A3153F8" w14:textId="17035D96" w:rsidR="002E1ACC" w:rsidRPr="003974DF" w:rsidRDefault="00220D29" w:rsidP="0043041D">
            <w:r>
              <w:t>2025</w:t>
            </w:r>
          </w:p>
        </w:tc>
      </w:tr>
      <w:tr w:rsidR="002E1ACC" w:rsidRPr="003974DF" w14:paraId="0F5E8491"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3AC18A34" w14:textId="43ADD340" w:rsidR="002E1ACC" w:rsidRPr="003974DF" w:rsidRDefault="002E1ACC" w:rsidP="0043041D">
            <w:r w:rsidRPr="003974DF">
              <w:t>1.</w:t>
            </w:r>
            <w:r w:rsidR="00DA657D">
              <w:t>9</w:t>
            </w:r>
          </w:p>
        </w:tc>
        <w:tc>
          <w:tcPr>
            <w:tcW w:w="6379" w:type="dxa"/>
          </w:tcPr>
          <w:p w14:paraId="2DDFC276" w14:textId="7DD6C895" w:rsidR="002E1ACC" w:rsidRPr="003974DF" w:rsidRDefault="002E1ACC" w:rsidP="0043041D">
            <w:r w:rsidRPr="003974DF">
              <w:t>Optimise thermostat setpoints in L4 Comms Room</w:t>
            </w:r>
            <w:r w:rsidR="00C554AF">
              <w:t>.</w:t>
            </w:r>
          </w:p>
          <w:p w14:paraId="7C33ECF9" w14:textId="77777777" w:rsidR="002E1ACC" w:rsidRPr="003974DF" w:rsidRDefault="002E1ACC" w:rsidP="0043041D">
            <w:r w:rsidRPr="003974DF">
              <w:t>This action is a recommendation from the Type-2 Energy audit conducted in 2024 at:</w:t>
            </w:r>
          </w:p>
          <w:p w14:paraId="6F1710ED" w14:textId="49BCCCD0" w:rsidR="002E1ACC" w:rsidRPr="003974DF" w:rsidRDefault="002E1ACC" w:rsidP="009D4101">
            <w:pPr>
              <w:pStyle w:val="ListParagraph"/>
              <w:numPr>
                <w:ilvl w:val="0"/>
                <w:numId w:val="30"/>
              </w:numPr>
            </w:pPr>
            <w:r w:rsidRPr="003974DF">
              <w:t>Canberra</w:t>
            </w:r>
            <w:r w:rsidR="00C554AF">
              <w:t xml:space="preserve"> office</w:t>
            </w:r>
            <w:r w:rsidRPr="003974DF">
              <w:t xml:space="preserve">, </w:t>
            </w:r>
            <w:r w:rsidR="00C554AF">
              <w:t>lease 1.</w:t>
            </w:r>
          </w:p>
          <w:p w14:paraId="62F159B1" w14:textId="7DB8D50F" w:rsidR="002E1ACC" w:rsidRPr="003974DF" w:rsidRDefault="002E1ACC" w:rsidP="0043041D">
            <w:r w:rsidRPr="003974DF">
              <w:lastRenderedPageBreak/>
              <w:t>Estimated investment: $1,275</w:t>
            </w:r>
            <w:r w:rsidR="00C554AF">
              <w:t>.</w:t>
            </w:r>
          </w:p>
          <w:p w14:paraId="600AD668" w14:textId="3F91AC8C" w:rsidR="002E1ACC" w:rsidRPr="003974DF" w:rsidRDefault="002E1ACC" w:rsidP="0043041D">
            <w:r w:rsidRPr="003974DF">
              <w:t>ROI: 5.1 years</w:t>
            </w:r>
            <w:r w:rsidR="00C554AF">
              <w:t>.</w:t>
            </w:r>
          </w:p>
          <w:p w14:paraId="1AD03E55" w14:textId="77777777" w:rsidR="002E1ACC" w:rsidRPr="003974DF" w:rsidRDefault="002E1ACC" w:rsidP="0043041D">
            <w:r w:rsidRPr="003974DF">
              <w:t>Estimated savings: $248p.a.</w:t>
            </w:r>
          </w:p>
          <w:p w14:paraId="41F40198" w14:textId="77777777" w:rsidR="002E1ACC" w:rsidRPr="003974DF" w:rsidRDefault="002E1ACC" w:rsidP="0043041D">
            <w:r w:rsidRPr="003974DF">
              <w:t>Ongoing emissions reduction: 0.67t CO2-e p.a.</w:t>
            </w:r>
          </w:p>
          <w:p w14:paraId="48EDFF55" w14:textId="77777777" w:rsidR="002E1ACC" w:rsidRPr="003974DF" w:rsidRDefault="002E1ACC" w:rsidP="0043041D">
            <w:r w:rsidRPr="003974DF">
              <w:t>Ongoing energy reduction: 917kWh p.a.</w:t>
            </w:r>
          </w:p>
        </w:tc>
        <w:tc>
          <w:tcPr>
            <w:tcW w:w="1701" w:type="dxa"/>
          </w:tcPr>
          <w:p w14:paraId="6D6934EC" w14:textId="23E10EE5" w:rsidR="002E1ACC" w:rsidRPr="003974DF" w:rsidRDefault="002E1ACC" w:rsidP="0043041D">
            <w:r w:rsidRPr="003974DF">
              <w:lastRenderedPageBreak/>
              <w:t>Impact</w:t>
            </w:r>
          </w:p>
          <w:p w14:paraId="782021CA" w14:textId="3B0009FC" w:rsidR="002E1ACC" w:rsidRPr="003974DF" w:rsidRDefault="001E3049" w:rsidP="001E3049">
            <w:pPr>
              <w:jc w:val="center"/>
              <w:rPr>
                <w:noProof/>
              </w:rPr>
            </w:pPr>
            <w:r>
              <w:rPr>
                <w:noProof/>
              </w:rPr>
              <w:drawing>
                <wp:inline distT="0" distB="0" distL="0" distR="0" wp14:anchorId="0B8BDECB" wp14:editId="52E77374">
                  <wp:extent cx="523810" cy="523810"/>
                  <wp:effectExtent l="0" t="0" r="0" b="0"/>
                  <wp:docPr id="15684961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6189"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3810" cy="523810"/>
                          </a:xfrm>
                          <a:prstGeom prst="rect">
                            <a:avLst/>
                          </a:prstGeom>
                        </pic:spPr>
                      </pic:pic>
                    </a:graphicData>
                  </a:graphic>
                </wp:inline>
              </w:drawing>
            </w:r>
          </w:p>
        </w:tc>
        <w:tc>
          <w:tcPr>
            <w:tcW w:w="2693" w:type="dxa"/>
          </w:tcPr>
          <w:p w14:paraId="03BD3D7E" w14:textId="10FA7B24" w:rsidR="002E1ACC" w:rsidRPr="003974DF" w:rsidRDefault="00C554AF" w:rsidP="0043041D">
            <w:r>
              <w:t>Commission</w:t>
            </w:r>
            <w:r w:rsidRPr="003974DF">
              <w:t xml:space="preserve"> </w:t>
            </w:r>
            <w:r w:rsidR="002E1ACC" w:rsidRPr="003974DF">
              <w:t xml:space="preserve">Property </w:t>
            </w:r>
            <w:r w:rsidR="00F12119">
              <w:t>team</w:t>
            </w:r>
          </w:p>
          <w:p w14:paraId="0DECCF09" w14:textId="77777777" w:rsidR="002E1ACC" w:rsidRPr="003974DF" w:rsidRDefault="002E1ACC" w:rsidP="0043041D">
            <w:r w:rsidRPr="003974DF">
              <w:t>PSP Sustainability team</w:t>
            </w:r>
          </w:p>
          <w:p w14:paraId="3C87D4A2" w14:textId="65615B07" w:rsidR="002E1ACC" w:rsidRPr="003974DF" w:rsidRDefault="002E1ACC" w:rsidP="0043041D">
            <w:r w:rsidRPr="003974DF">
              <w:lastRenderedPageBreak/>
              <w:t xml:space="preserve">PSP Project Management team </w:t>
            </w:r>
          </w:p>
        </w:tc>
        <w:tc>
          <w:tcPr>
            <w:tcW w:w="1985" w:type="dxa"/>
          </w:tcPr>
          <w:p w14:paraId="028A5153" w14:textId="1313A7EE" w:rsidR="002E1ACC" w:rsidRPr="003974DF" w:rsidRDefault="001E3049" w:rsidP="0043041D">
            <w:r>
              <w:lastRenderedPageBreak/>
              <w:t>2025</w:t>
            </w:r>
          </w:p>
        </w:tc>
      </w:tr>
      <w:tr w:rsidR="002E1ACC" w:rsidRPr="003974DF" w14:paraId="222DDFB8" w14:textId="77777777" w:rsidTr="00984801">
        <w:tc>
          <w:tcPr>
            <w:tcW w:w="1271" w:type="dxa"/>
          </w:tcPr>
          <w:p w14:paraId="381076FC" w14:textId="0132FD23" w:rsidR="002E1ACC" w:rsidRPr="003974DF" w:rsidRDefault="002E1ACC" w:rsidP="0043041D">
            <w:r w:rsidRPr="003974DF">
              <w:t>1.1</w:t>
            </w:r>
            <w:r w:rsidR="00DA657D">
              <w:t>0</w:t>
            </w:r>
          </w:p>
        </w:tc>
        <w:tc>
          <w:tcPr>
            <w:tcW w:w="6379" w:type="dxa"/>
          </w:tcPr>
          <w:p w14:paraId="6AB176E3" w14:textId="77777777" w:rsidR="002E1ACC" w:rsidRPr="003974DF" w:rsidRDefault="002E1ACC" w:rsidP="0043041D">
            <w:r w:rsidRPr="003974DF">
              <w:t>Upgrade all lighting to high efficiency LED, coupled with lighting control sensors such as daylight sensors and occupancy sensors (where applicable).</w:t>
            </w:r>
          </w:p>
          <w:p w14:paraId="352ADE66" w14:textId="77777777" w:rsidR="002E1ACC" w:rsidRPr="003974DF" w:rsidRDefault="002E1ACC" w:rsidP="0043041D">
            <w:r w:rsidRPr="003974DF">
              <w:t>Facilities, emissions reductions and return on investment will be determined through Type-2 Energy audits or pre and post project monitoring and evaluation programs.</w:t>
            </w:r>
          </w:p>
          <w:p w14:paraId="48A2B32A" w14:textId="5C91F3AA" w:rsidR="002E1ACC" w:rsidRPr="003974DF" w:rsidRDefault="002E1ACC" w:rsidP="0043041D">
            <w:r w:rsidRPr="003974DF">
              <w:t>Commencement year and ongoing: 2025</w:t>
            </w:r>
            <w:r w:rsidR="00C554AF">
              <w:t>.</w:t>
            </w:r>
          </w:p>
        </w:tc>
        <w:tc>
          <w:tcPr>
            <w:tcW w:w="1701" w:type="dxa"/>
          </w:tcPr>
          <w:p w14:paraId="24C0305F" w14:textId="0D4DC49C" w:rsidR="002E1ACC" w:rsidRPr="003974DF" w:rsidRDefault="002E1ACC" w:rsidP="0043041D">
            <w:r w:rsidRPr="003974DF">
              <w:t>Innovate</w:t>
            </w:r>
          </w:p>
          <w:p w14:paraId="7C0C6561" w14:textId="1478C334" w:rsidR="002E1ACC" w:rsidRPr="003974DF" w:rsidRDefault="00CD5380" w:rsidP="00317E4A">
            <w:pPr>
              <w:jc w:val="center"/>
            </w:pPr>
            <w:r w:rsidRPr="003974DF">
              <w:rPr>
                <w:noProof/>
              </w:rPr>
              <w:drawing>
                <wp:inline distT="0" distB="0" distL="0" distR="0" wp14:anchorId="77E560FA" wp14:editId="47B27B51">
                  <wp:extent cx="555171" cy="592638"/>
                  <wp:effectExtent l="0" t="0" r="0" b="0"/>
                  <wp:docPr id="68224941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9419" name="Graphic 12">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2683" cy="611332"/>
                          </a:xfrm>
                          <a:prstGeom prst="rect">
                            <a:avLst/>
                          </a:prstGeom>
                        </pic:spPr>
                      </pic:pic>
                    </a:graphicData>
                  </a:graphic>
                </wp:inline>
              </w:drawing>
            </w:r>
          </w:p>
        </w:tc>
        <w:tc>
          <w:tcPr>
            <w:tcW w:w="2693" w:type="dxa"/>
          </w:tcPr>
          <w:p w14:paraId="029A3546" w14:textId="55188B21" w:rsidR="002E1ACC" w:rsidRPr="003974DF" w:rsidRDefault="00C554AF" w:rsidP="0043041D">
            <w:r>
              <w:t>Commission</w:t>
            </w:r>
            <w:r w:rsidRPr="003974DF" w:rsidDel="00C554AF">
              <w:t xml:space="preserve"> </w:t>
            </w:r>
            <w:r w:rsidR="002E1ACC" w:rsidRPr="003974DF">
              <w:t>Property</w:t>
            </w:r>
            <w:r w:rsidR="00F12119">
              <w:t xml:space="preserve"> team</w:t>
            </w:r>
          </w:p>
          <w:p w14:paraId="70FA7BCB" w14:textId="77777777" w:rsidR="002E1ACC" w:rsidRPr="003974DF" w:rsidRDefault="002E1ACC" w:rsidP="0043041D">
            <w:r w:rsidRPr="003974DF">
              <w:t xml:space="preserve">PSP Sustainability team </w:t>
            </w:r>
          </w:p>
          <w:p w14:paraId="546C11E2" w14:textId="77777777" w:rsidR="002E1ACC" w:rsidRPr="003974DF" w:rsidRDefault="002E1ACC" w:rsidP="0043041D">
            <w:r w:rsidRPr="003974DF">
              <w:t xml:space="preserve">PSP Project Management team </w:t>
            </w:r>
          </w:p>
        </w:tc>
        <w:tc>
          <w:tcPr>
            <w:tcW w:w="1985" w:type="dxa"/>
          </w:tcPr>
          <w:p w14:paraId="52BFC679" w14:textId="37BE01EC" w:rsidR="002E1ACC" w:rsidRPr="003974DF" w:rsidRDefault="00317E4A" w:rsidP="0043041D">
            <w:r>
              <w:t>2025 to 2029</w:t>
            </w:r>
          </w:p>
        </w:tc>
      </w:tr>
      <w:tr w:rsidR="002E1ACC" w:rsidRPr="003974DF" w14:paraId="052B290C"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54EC6A36" w14:textId="3DC5AA81" w:rsidR="002E1ACC" w:rsidRPr="003974DF" w:rsidRDefault="002E1ACC" w:rsidP="0043041D">
            <w:r w:rsidRPr="003974DF">
              <w:lastRenderedPageBreak/>
              <w:t>1.1</w:t>
            </w:r>
            <w:r w:rsidR="00DA657D">
              <w:t>1</w:t>
            </w:r>
          </w:p>
        </w:tc>
        <w:tc>
          <w:tcPr>
            <w:tcW w:w="6379" w:type="dxa"/>
          </w:tcPr>
          <w:p w14:paraId="0CB387B1" w14:textId="6E99DD07" w:rsidR="002E1ACC" w:rsidRPr="003974DF" w:rsidRDefault="002E1ACC" w:rsidP="0043041D">
            <w:r w:rsidRPr="003974DF">
              <w:t>Investigate, where appropriate</w:t>
            </w:r>
            <w:r w:rsidR="00F12119">
              <w:t>,</w:t>
            </w:r>
            <w:r w:rsidRPr="003974DF">
              <w:t xml:space="preserve"> Lighting as a Service or HVAC as a Service option to reduce capital expenditure.</w:t>
            </w:r>
          </w:p>
          <w:p w14:paraId="5E693E42" w14:textId="67186AA4" w:rsidR="002E1ACC" w:rsidRPr="003974DF" w:rsidRDefault="002E1ACC" w:rsidP="0043041D">
            <w:r w:rsidRPr="003974DF">
              <w:t>See Section 9 for further details</w:t>
            </w:r>
            <w:r w:rsidR="00C554AF">
              <w:t>.</w:t>
            </w:r>
          </w:p>
          <w:p w14:paraId="06864338" w14:textId="40A94065" w:rsidR="002E1ACC" w:rsidRPr="003974DF" w:rsidRDefault="002E1ACC" w:rsidP="0043041D">
            <w:r w:rsidRPr="003974DF">
              <w:t xml:space="preserve">Commencement year: as required by </w:t>
            </w:r>
            <w:r w:rsidR="00C554AF">
              <w:t>the Commission</w:t>
            </w:r>
          </w:p>
        </w:tc>
        <w:tc>
          <w:tcPr>
            <w:tcW w:w="1701" w:type="dxa"/>
          </w:tcPr>
          <w:p w14:paraId="67CD7BA1" w14:textId="4531BF6C" w:rsidR="002E1ACC" w:rsidRPr="003974DF" w:rsidRDefault="002E1ACC" w:rsidP="0043041D">
            <w:r w:rsidRPr="003974DF">
              <w:t>Innovate</w:t>
            </w:r>
          </w:p>
          <w:p w14:paraId="510CC9D8" w14:textId="2089652F" w:rsidR="002E1ACC" w:rsidRPr="003974DF" w:rsidRDefault="005D1C3F" w:rsidP="005D1C3F">
            <w:pPr>
              <w:jc w:val="center"/>
              <w:rPr>
                <w:noProof/>
              </w:rPr>
            </w:pPr>
            <w:r w:rsidRPr="003974DF">
              <w:rPr>
                <w:noProof/>
              </w:rPr>
              <w:drawing>
                <wp:inline distT="0" distB="0" distL="0" distR="0" wp14:anchorId="51FB7279" wp14:editId="366360DA">
                  <wp:extent cx="555171" cy="592638"/>
                  <wp:effectExtent l="0" t="0" r="0" b="0"/>
                  <wp:docPr id="94351590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9419" name="Graphic 12">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2683" cy="611332"/>
                          </a:xfrm>
                          <a:prstGeom prst="rect">
                            <a:avLst/>
                          </a:prstGeom>
                        </pic:spPr>
                      </pic:pic>
                    </a:graphicData>
                  </a:graphic>
                </wp:inline>
              </w:drawing>
            </w:r>
          </w:p>
        </w:tc>
        <w:tc>
          <w:tcPr>
            <w:tcW w:w="2693" w:type="dxa"/>
          </w:tcPr>
          <w:p w14:paraId="3ED40860" w14:textId="0772304B" w:rsidR="002E1ACC" w:rsidRPr="003974DF" w:rsidRDefault="00C554AF" w:rsidP="0043041D">
            <w:r>
              <w:t>Commission</w:t>
            </w:r>
            <w:r w:rsidRPr="003974DF" w:rsidDel="00C554AF">
              <w:t xml:space="preserve"> </w:t>
            </w:r>
            <w:r w:rsidR="002E1ACC" w:rsidRPr="003974DF">
              <w:t>Property</w:t>
            </w:r>
            <w:r w:rsidR="00F12119">
              <w:t xml:space="preserve"> team</w:t>
            </w:r>
          </w:p>
        </w:tc>
        <w:tc>
          <w:tcPr>
            <w:tcW w:w="1985" w:type="dxa"/>
          </w:tcPr>
          <w:p w14:paraId="35F7F97E" w14:textId="113917C3" w:rsidR="002E1ACC" w:rsidRPr="003974DF" w:rsidRDefault="005D1C3F" w:rsidP="0043041D">
            <w:r>
              <w:t>2025</w:t>
            </w:r>
          </w:p>
        </w:tc>
      </w:tr>
      <w:tr w:rsidR="002E1ACC" w:rsidRPr="003974DF" w14:paraId="6ABB22C4" w14:textId="77777777" w:rsidTr="00984801">
        <w:tc>
          <w:tcPr>
            <w:tcW w:w="1271" w:type="dxa"/>
          </w:tcPr>
          <w:p w14:paraId="35573C48" w14:textId="70F7CCF7" w:rsidR="002E1ACC" w:rsidRPr="003974DF" w:rsidRDefault="002E1ACC" w:rsidP="0043041D">
            <w:r w:rsidRPr="003974DF">
              <w:t>1.1</w:t>
            </w:r>
            <w:r w:rsidR="00DA657D">
              <w:t>2</w:t>
            </w:r>
          </w:p>
        </w:tc>
        <w:tc>
          <w:tcPr>
            <w:tcW w:w="6379" w:type="dxa"/>
          </w:tcPr>
          <w:p w14:paraId="6EB05BFD" w14:textId="77777777" w:rsidR="002E1ACC" w:rsidRPr="003974DF" w:rsidRDefault="002E1ACC" w:rsidP="0043041D">
            <w:r w:rsidRPr="003974DF">
              <w:t>Replace low efficiency kitchen appliances with high efficiency appliances, supporting reuse, recycling, and donation schemes to keep items from being sent to landfill.</w:t>
            </w:r>
          </w:p>
          <w:p w14:paraId="7EC5DDD6" w14:textId="42FF541E" w:rsidR="002E1ACC" w:rsidRPr="003974DF" w:rsidRDefault="002E1ACC" w:rsidP="0043041D">
            <w:r w:rsidRPr="003974DF">
              <w:t>Commencement year: as required and in accordance with asset replacement policy</w:t>
            </w:r>
            <w:r w:rsidR="00C554AF">
              <w:t>.</w:t>
            </w:r>
          </w:p>
        </w:tc>
        <w:tc>
          <w:tcPr>
            <w:tcW w:w="1701" w:type="dxa"/>
          </w:tcPr>
          <w:p w14:paraId="07DC4E5C" w14:textId="565152DA" w:rsidR="002E1ACC" w:rsidRPr="003974DF" w:rsidRDefault="002E1ACC" w:rsidP="0043041D">
            <w:r w:rsidRPr="003974DF">
              <w:t>Impact</w:t>
            </w:r>
          </w:p>
          <w:p w14:paraId="29B6DD64" w14:textId="4C8B0C35" w:rsidR="002E1ACC" w:rsidRPr="003974DF" w:rsidRDefault="003700AD" w:rsidP="003700AD">
            <w:pPr>
              <w:jc w:val="center"/>
            </w:pPr>
            <w:r>
              <w:rPr>
                <w:noProof/>
              </w:rPr>
              <w:drawing>
                <wp:inline distT="0" distB="0" distL="0" distR="0" wp14:anchorId="0D60333C" wp14:editId="5B0B1312">
                  <wp:extent cx="523810" cy="523810"/>
                  <wp:effectExtent l="0" t="0" r="0" b="0"/>
                  <wp:docPr id="4671404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40452"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3810" cy="523810"/>
                          </a:xfrm>
                          <a:prstGeom prst="rect">
                            <a:avLst/>
                          </a:prstGeom>
                        </pic:spPr>
                      </pic:pic>
                    </a:graphicData>
                  </a:graphic>
                </wp:inline>
              </w:drawing>
            </w:r>
          </w:p>
        </w:tc>
        <w:tc>
          <w:tcPr>
            <w:tcW w:w="2693" w:type="dxa"/>
          </w:tcPr>
          <w:p w14:paraId="6758011E" w14:textId="06F60E9F" w:rsidR="002E1ACC" w:rsidRPr="003974DF" w:rsidRDefault="00C554AF" w:rsidP="0043041D">
            <w:r>
              <w:t>Commission</w:t>
            </w:r>
            <w:r w:rsidRPr="003974DF" w:rsidDel="00C554AF">
              <w:t xml:space="preserve"> </w:t>
            </w:r>
            <w:r w:rsidR="002E1ACC" w:rsidRPr="003974DF">
              <w:t>Property</w:t>
            </w:r>
            <w:r w:rsidR="00F12119">
              <w:t xml:space="preserve"> team</w:t>
            </w:r>
          </w:p>
        </w:tc>
        <w:tc>
          <w:tcPr>
            <w:tcW w:w="1985" w:type="dxa"/>
          </w:tcPr>
          <w:p w14:paraId="06970583" w14:textId="4222B8A3" w:rsidR="002E1ACC" w:rsidRPr="003974DF" w:rsidRDefault="003700AD" w:rsidP="0043041D">
            <w:r>
              <w:t>2024</w:t>
            </w:r>
          </w:p>
        </w:tc>
      </w:tr>
      <w:tr w:rsidR="002E1ACC" w:rsidRPr="003974DF" w14:paraId="706AD66B"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2831B18A" w14:textId="1AA1954E" w:rsidR="002E1ACC" w:rsidRPr="003974DF" w:rsidRDefault="002E1ACC" w:rsidP="0043041D">
            <w:r w:rsidRPr="003974DF">
              <w:t>1.1</w:t>
            </w:r>
            <w:r w:rsidR="00DA657D">
              <w:t>3</w:t>
            </w:r>
          </w:p>
        </w:tc>
        <w:tc>
          <w:tcPr>
            <w:tcW w:w="6379" w:type="dxa"/>
          </w:tcPr>
          <w:p w14:paraId="1574CA09" w14:textId="32B84585" w:rsidR="002E1ACC" w:rsidRPr="003974DF" w:rsidRDefault="002E1ACC" w:rsidP="0043041D">
            <w:r w:rsidRPr="003974DF">
              <w:t xml:space="preserve">Implement desk </w:t>
            </w:r>
            <w:r w:rsidR="00F02B25">
              <w:t xml:space="preserve">sharing </w:t>
            </w:r>
            <w:r w:rsidRPr="003974DF">
              <w:t xml:space="preserve">systems with a staff to work point ratio of 1:1.5. </w:t>
            </w:r>
            <w:r w:rsidR="00772FDD">
              <w:t>D</w:t>
            </w:r>
            <w:r w:rsidRPr="003974DF">
              <w:t xml:space="preserve">esk </w:t>
            </w:r>
            <w:r w:rsidR="00772FDD">
              <w:t xml:space="preserve">sharing </w:t>
            </w:r>
            <w:r w:rsidRPr="003974DF">
              <w:t>system to be supported by an online desk booking system</w:t>
            </w:r>
            <w:r w:rsidR="00772FDD">
              <w:t xml:space="preserve"> in Melbourne office</w:t>
            </w:r>
            <w:r w:rsidRPr="003974DF">
              <w:t>.</w:t>
            </w:r>
          </w:p>
          <w:p w14:paraId="3C777903" w14:textId="259B9752" w:rsidR="002E1ACC" w:rsidRPr="003974DF" w:rsidRDefault="002E1ACC" w:rsidP="0043041D">
            <w:r w:rsidRPr="003974DF">
              <w:t>Commencement year: 2025</w:t>
            </w:r>
            <w:r w:rsidR="00C554AF">
              <w:t>.</w:t>
            </w:r>
          </w:p>
        </w:tc>
        <w:tc>
          <w:tcPr>
            <w:tcW w:w="1701" w:type="dxa"/>
          </w:tcPr>
          <w:p w14:paraId="4E6A3557" w14:textId="2D46D529" w:rsidR="002E1ACC" w:rsidRPr="003974DF" w:rsidRDefault="002E1ACC" w:rsidP="0043041D">
            <w:r w:rsidRPr="003974DF">
              <w:t>Influence</w:t>
            </w:r>
          </w:p>
          <w:p w14:paraId="5B8D2EDC" w14:textId="4ACC713F" w:rsidR="002E1ACC" w:rsidRPr="003974DF" w:rsidRDefault="00911BDD" w:rsidP="00911BDD">
            <w:pPr>
              <w:jc w:val="center"/>
              <w:rPr>
                <w:noProof/>
              </w:rPr>
            </w:pPr>
            <w:r>
              <w:rPr>
                <w:noProof/>
              </w:rPr>
              <w:drawing>
                <wp:inline distT="0" distB="0" distL="0" distR="0" wp14:anchorId="20215661" wp14:editId="3F953B27">
                  <wp:extent cx="523810" cy="523810"/>
                  <wp:effectExtent l="0" t="0" r="0" b="0"/>
                  <wp:docPr id="19181667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66725"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23810" cy="523810"/>
                          </a:xfrm>
                          <a:prstGeom prst="rect">
                            <a:avLst/>
                          </a:prstGeom>
                        </pic:spPr>
                      </pic:pic>
                    </a:graphicData>
                  </a:graphic>
                </wp:inline>
              </w:drawing>
            </w:r>
          </w:p>
        </w:tc>
        <w:tc>
          <w:tcPr>
            <w:tcW w:w="2693" w:type="dxa"/>
          </w:tcPr>
          <w:p w14:paraId="524B891C" w14:textId="3B2FB3E8" w:rsidR="002E1ACC" w:rsidRPr="003974DF" w:rsidRDefault="00C554AF" w:rsidP="0043041D">
            <w:r>
              <w:t>Commission</w:t>
            </w:r>
            <w:r w:rsidRPr="003974DF" w:rsidDel="00C554AF">
              <w:t xml:space="preserve"> </w:t>
            </w:r>
            <w:r w:rsidR="002E1ACC" w:rsidRPr="003974DF">
              <w:t>Property</w:t>
            </w:r>
            <w:r w:rsidR="00F12119">
              <w:t xml:space="preserve"> team</w:t>
            </w:r>
          </w:p>
          <w:p w14:paraId="36D7D32F" w14:textId="703CB421" w:rsidR="002E1ACC" w:rsidRPr="003974DF" w:rsidRDefault="00C554AF" w:rsidP="0043041D">
            <w:r>
              <w:t>Commission</w:t>
            </w:r>
            <w:r w:rsidRPr="003974DF" w:rsidDel="00C554AF">
              <w:t xml:space="preserve"> </w:t>
            </w:r>
            <w:r w:rsidR="002E1ACC" w:rsidRPr="003974DF">
              <w:t xml:space="preserve">ICT </w:t>
            </w:r>
            <w:r w:rsidR="00F12119">
              <w:t>team</w:t>
            </w:r>
          </w:p>
        </w:tc>
        <w:tc>
          <w:tcPr>
            <w:tcW w:w="1985" w:type="dxa"/>
          </w:tcPr>
          <w:p w14:paraId="4CA1A604" w14:textId="1639B9AF" w:rsidR="002E1ACC" w:rsidRPr="003974DF" w:rsidRDefault="00911BDD" w:rsidP="0043041D">
            <w:r>
              <w:t>2025</w:t>
            </w:r>
          </w:p>
        </w:tc>
      </w:tr>
      <w:tr w:rsidR="002E1ACC" w:rsidRPr="003974DF" w14:paraId="2969541F" w14:textId="77777777" w:rsidTr="00984801">
        <w:tc>
          <w:tcPr>
            <w:tcW w:w="1271" w:type="dxa"/>
          </w:tcPr>
          <w:p w14:paraId="4DB0C773" w14:textId="07DB5A5A" w:rsidR="002E1ACC" w:rsidRPr="003974DF" w:rsidRDefault="002E1ACC" w:rsidP="0043041D">
            <w:r w:rsidRPr="003974DF">
              <w:lastRenderedPageBreak/>
              <w:t>1.1</w:t>
            </w:r>
            <w:r w:rsidR="00DA657D">
              <w:t>4</w:t>
            </w:r>
          </w:p>
        </w:tc>
        <w:tc>
          <w:tcPr>
            <w:tcW w:w="6379" w:type="dxa"/>
          </w:tcPr>
          <w:p w14:paraId="11E054EE" w14:textId="77777777" w:rsidR="002E1ACC" w:rsidRPr="003974DF" w:rsidRDefault="002E1ACC" w:rsidP="0043041D">
            <w:r w:rsidRPr="003974DF">
              <w:t>Retire old ICT equipment and replace with new high efficiency systems at end of life.</w:t>
            </w:r>
          </w:p>
          <w:p w14:paraId="6626F33E" w14:textId="53FAAA35" w:rsidR="002E1ACC" w:rsidRPr="003974DF" w:rsidRDefault="00FC67B4" w:rsidP="0043041D">
            <w:r>
              <w:t>T</w:t>
            </w:r>
            <w:r w:rsidR="002E1ACC" w:rsidRPr="003974DF">
              <w:t>ransition dual monitors to single curved monitors with an ultra-wide aspect ratio to reduce energy consumption.</w:t>
            </w:r>
          </w:p>
          <w:p w14:paraId="7F4E87FB" w14:textId="2A6DD951" w:rsidR="002E1ACC" w:rsidRPr="003974DF" w:rsidRDefault="002E1ACC" w:rsidP="0043041D">
            <w:r w:rsidRPr="003974DF">
              <w:t>Commencement year: as required and in accordance with ICT policy</w:t>
            </w:r>
            <w:r w:rsidR="00C554AF">
              <w:t>.</w:t>
            </w:r>
          </w:p>
        </w:tc>
        <w:tc>
          <w:tcPr>
            <w:tcW w:w="1701" w:type="dxa"/>
          </w:tcPr>
          <w:p w14:paraId="02C3AF0F" w14:textId="5E1FFC69" w:rsidR="002E1ACC" w:rsidRPr="003974DF" w:rsidRDefault="002E1ACC" w:rsidP="0043041D">
            <w:r w:rsidRPr="003974DF">
              <w:t>Impact</w:t>
            </w:r>
          </w:p>
          <w:p w14:paraId="281F8421" w14:textId="602FCE0F" w:rsidR="002E1ACC" w:rsidRPr="003974DF" w:rsidRDefault="00B82969" w:rsidP="00B82969">
            <w:pPr>
              <w:jc w:val="center"/>
              <w:rPr>
                <w:noProof/>
              </w:rPr>
            </w:pPr>
            <w:r>
              <w:rPr>
                <w:noProof/>
              </w:rPr>
              <w:drawing>
                <wp:inline distT="0" distB="0" distL="0" distR="0" wp14:anchorId="25010B17" wp14:editId="4F498351">
                  <wp:extent cx="523810" cy="523810"/>
                  <wp:effectExtent l="0" t="0" r="0" b="0"/>
                  <wp:docPr id="18760429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42994"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3810" cy="523810"/>
                          </a:xfrm>
                          <a:prstGeom prst="rect">
                            <a:avLst/>
                          </a:prstGeom>
                        </pic:spPr>
                      </pic:pic>
                    </a:graphicData>
                  </a:graphic>
                </wp:inline>
              </w:drawing>
            </w:r>
          </w:p>
        </w:tc>
        <w:tc>
          <w:tcPr>
            <w:tcW w:w="2693" w:type="dxa"/>
          </w:tcPr>
          <w:p w14:paraId="5C1CA9E0" w14:textId="568FFC66" w:rsidR="002E1ACC" w:rsidRPr="003974DF" w:rsidRDefault="00C554AF" w:rsidP="0043041D">
            <w:r>
              <w:t>Commission</w:t>
            </w:r>
            <w:r w:rsidRPr="003974DF" w:rsidDel="00C554AF">
              <w:t xml:space="preserve"> </w:t>
            </w:r>
            <w:r w:rsidR="002E1ACC" w:rsidRPr="003974DF">
              <w:t>Property</w:t>
            </w:r>
            <w:r w:rsidR="00F12119">
              <w:t xml:space="preserve"> team</w:t>
            </w:r>
          </w:p>
          <w:p w14:paraId="52ADD695" w14:textId="1AD8AF8A" w:rsidR="002E1ACC" w:rsidRPr="003974DF" w:rsidRDefault="00C554AF" w:rsidP="0043041D">
            <w:r>
              <w:t>Commission</w:t>
            </w:r>
            <w:r w:rsidRPr="003974DF" w:rsidDel="00C554AF">
              <w:t xml:space="preserve"> </w:t>
            </w:r>
            <w:r w:rsidR="002E1ACC" w:rsidRPr="003974DF">
              <w:t>ICT</w:t>
            </w:r>
            <w:r w:rsidR="00F12119">
              <w:t xml:space="preserve"> team</w:t>
            </w:r>
          </w:p>
        </w:tc>
        <w:tc>
          <w:tcPr>
            <w:tcW w:w="1985" w:type="dxa"/>
          </w:tcPr>
          <w:p w14:paraId="5D087B26" w14:textId="5DA506AE" w:rsidR="002E1ACC" w:rsidRPr="003974DF" w:rsidRDefault="00B82969" w:rsidP="0043041D">
            <w:r>
              <w:t>2024</w:t>
            </w:r>
          </w:p>
        </w:tc>
      </w:tr>
      <w:tr w:rsidR="002E1ACC" w:rsidRPr="003974DF" w14:paraId="1AA28745"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48CCF1A4" w14:textId="2F5DA70C" w:rsidR="002E1ACC" w:rsidRPr="003974DF" w:rsidRDefault="002E1ACC" w:rsidP="0043041D">
            <w:r w:rsidRPr="003974DF">
              <w:t>1.1</w:t>
            </w:r>
            <w:r w:rsidR="00DA657D">
              <w:t>5</w:t>
            </w:r>
          </w:p>
        </w:tc>
        <w:tc>
          <w:tcPr>
            <w:tcW w:w="6379" w:type="dxa"/>
          </w:tcPr>
          <w:p w14:paraId="795F0C3F" w14:textId="77777777" w:rsidR="002E1ACC" w:rsidRPr="003974DF" w:rsidRDefault="002E1ACC" w:rsidP="0043041D">
            <w:r w:rsidRPr="003974DF">
              <w:t>Where applicable, transition to cloud-based servers to reduce energy consumption associated with server rooms.</w:t>
            </w:r>
          </w:p>
          <w:p w14:paraId="4E65CDC3" w14:textId="53AEC231" w:rsidR="002E1ACC" w:rsidRPr="003974DF" w:rsidRDefault="002E1ACC" w:rsidP="0043041D">
            <w:r w:rsidRPr="003974DF">
              <w:t>Commencement year: as required and in accordance with ICT and privacy policies</w:t>
            </w:r>
            <w:r w:rsidR="00C554AF">
              <w:t>.</w:t>
            </w:r>
          </w:p>
        </w:tc>
        <w:tc>
          <w:tcPr>
            <w:tcW w:w="1701" w:type="dxa"/>
          </w:tcPr>
          <w:p w14:paraId="32939BDD" w14:textId="0DD1E59E" w:rsidR="002E1ACC" w:rsidRPr="003974DF" w:rsidRDefault="002E1ACC" w:rsidP="0043041D">
            <w:r w:rsidRPr="003974DF">
              <w:t>Impact</w:t>
            </w:r>
          </w:p>
          <w:p w14:paraId="63CF47F2" w14:textId="70A5F872" w:rsidR="002E1ACC" w:rsidRPr="003974DF" w:rsidRDefault="0014690E" w:rsidP="0014690E">
            <w:pPr>
              <w:jc w:val="center"/>
              <w:rPr>
                <w:noProof/>
              </w:rPr>
            </w:pPr>
            <w:r>
              <w:rPr>
                <w:noProof/>
              </w:rPr>
              <w:drawing>
                <wp:inline distT="0" distB="0" distL="0" distR="0" wp14:anchorId="2A39193D" wp14:editId="609F0AAB">
                  <wp:extent cx="523810" cy="523810"/>
                  <wp:effectExtent l="0" t="0" r="0" b="0"/>
                  <wp:docPr id="1690483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327"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3810" cy="523810"/>
                          </a:xfrm>
                          <a:prstGeom prst="rect">
                            <a:avLst/>
                          </a:prstGeom>
                        </pic:spPr>
                      </pic:pic>
                    </a:graphicData>
                  </a:graphic>
                </wp:inline>
              </w:drawing>
            </w:r>
          </w:p>
        </w:tc>
        <w:tc>
          <w:tcPr>
            <w:tcW w:w="2693" w:type="dxa"/>
          </w:tcPr>
          <w:p w14:paraId="220806E0" w14:textId="1B5E29E7" w:rsidR="002E1ACC" w:rsidRPr="003974DF" w:rsidRDefault="00C554AF" w:rsidP="0043041D">
            <w:r>
              <w:t>Commission</w:t>
            </w:r>
            <w:r w:rsidRPr="003974DF" w:rsidDel="00C554AF">
              <w:t xml:space="preserve"> </w:t>
            </w:r>
            <w:r w:rsidR="002E1ACC" w:rsidRPr="003974DF">
              <w:t>Property</w:t>
            </w:r>
            <w:r w:rsidR="00F12119">
              <w:t xml:space="preserve"> team</w:t>
            </w:r>
          </w:p>
          <w:p w14:paraId="28FC91CC" w14:textId="36A75DF7" w:rsidR="002E1ACC" w:rsidRPr="003974DF" w:rsidRDefault="00C554AF" w:rsidP="0043041D">
            <w:r>
              <w:t>Commission</w:t>
            </w:r>
            <w:r w:rsidRPr="003974DF" w:rsidDel="00C554AF">
              <w:t xml:space="preserve"> </w:t>
            </w:r>
            <w:r w:rsidR="002E1ACC" w:rsidRPr="003974DF">
              <w:t>ICT</w:t>
            </w:r>
            <w:r w:rsidR="00F12119">
              <w:t xml:space="preserve"> team</w:t>
            </w:r>
          </w:p>
        </w:tc>
        <w:tc>
          <w:tcPr>
            <w:tcW w:w="1985" w:type="dxa"/>
          </w:tcPr>
          <w:p w14:paraId="441FFFBB" w14:textId="1A752F51" w:rsidR="002E1ACC" w:rsidRPr="003974DF" w:rsidRDefault="0014690E" w:rsidP="0043041D">
            <w:r>
              <w:t>2024</w:t>
            </w:r>
          </w:p>
        </w:tc>
      </w:tr>
      <w:tr w:rsidR="002E1ACC" w:rsidRPr="003974DF" w14:paraId="4622F9E8" w14:textId="77777777" w:rsidTr="00984801">
        <w:tc>
          <w:tcPr>
            <w:tcW w:w="1271" w:type="dxa"/>
          </w:tcPr>
          <w:p w14:paraId="682C2FD7" w14:textId="4910ABB6" w:rsidR="002E1ACC" w:rsidRPr="003974DF" w:rsidRDefault="002E1ACC" w:rsidP="0043041D">
            <w:r w:rsidRPr="003974DF">
              <w:lastRenderedPageBreak/>
              <w:t>1.1</w:t>
            </w:r>
            <w:r w:rsidR="00DA657D">
              <w:t>6</w:t>
            </w:r>
          </w:p>
        </w:tc>
        <w:tc>
          <w:tcPr>
            <w:tcW w:w="6379" w:type="dxa"/>
          </w:tcPr>
          <w:p w14:paraId="023439C7" w14:textId="77777777" w:rsidR="002E1ACC" w:rsidRPr="003974DF" w:rsidRDefault="002E1ACC" w:rsidP="0043041D">
            <w:r w:rsidRPr="003974DF">
              <w:t>Maintain existing end of journey facilities for cyclists and investigate opportunities to improve end of journey facilities to support low/no emissions staff commute.</w:t>
            </w:r>
          </w:p>
          <w:p w14:paraId="289945A3" w14:textId="77777777" w:rsidR="002E1ACC" w:rsidRPr="003974DF" w:rsidRDefault="002E1ACC" w:rsidP="0043041D">
            <w:r w:rsidRPr="003974DF">
              <w:t>Note: guidelines should be implemented in accordance with building insurance requirements to mitigate any fire risks associated with E-bikes or E-scooters.</w:t>
            </w:r>
          </w:p>
          <w:p w14:paraId="1B11367E" w14:textId="75D9D874" w:rsidR="002E1ACC" w:rsidRPr="003974DF" w:rsidRDefault="002E1ACC" w:rsidP="0043041D">
            <w:r w:rsidRPr="003974DF">
              <w:t>Commencement year and ongoing: 2024</w:t>
            </w:r>
            <w:r w:rsidR="00C554AF">
              <w:t>.</w:t>
            </w:r>
          </w:p>
        </w:tc>
        <w:tc>
          <w:tcPr>
            <w:tcW w:w="1701" w:type="dxa"/>
          </w:tcPr>
          <w:p w14:paraId="7E6433B2" w14:textId="7345CBE2" w:rsidR="002E1ACC" w:rsidRPr="003974DF" w:rsidRDefault="002E1ACC" w:rsidP="0043041D">
            <w:r w:rsidRPr="003974DF">
              <w:t>Influence</w:t>
            </w:r>
          </w:p>
          <w:p w14:paraId="65202F25" w14:textId="2E6199D1" w:rsidR="002E1ACC" w:rsidRPr="003974DF" w:rsidRDefault="00062B29" w:rsidP="00062B29">
            <w:pPr>
              <w:jc w:val="center"/>
              <w:rPr>
                <w:noProof/>
              </w:rPr>
            </w:pPr>
            <w:r>
              <w:rPr>
                <w:noProof/>
              </w:rPr>
              <w:drawing>
                <wp:inline distT="0" distB="0" distL="0" distR="0" wp14:anchorId="7156C170" wp14:editId="001664BE">
                  <wp:extent cx="523810" cy="523810"/>
                  <wp:effectExtent l="0" t="0" r="0" b="0"/>
                  <wp:docPr id="20130050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0502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23810" cy="523810"/>
                          </a:xfrm>
                          <a:prstGeom prst="rect">
                            <a:avLst/>
                          </a:prstGeom>
                        </pic:spPr>
                      </pic:pic>
                    </a:graphicData>
                  </a:graphic>
                </wp:inline>
              </w:drawing>
            </w:r>
          </w:p>
        </w:tc>
        <w:tc>
          <w:tcPr>
            <w:tcW w:w="2693" w:type="dxa"/>
          </w:tcPr>
          <w:p w14:paraId="1EBD8578" w14:textId="3EFF6EED" w:rsidR="002E1ACC" w:rsidRPr="003974DF" w:rsidRDefault="00C554AF" w:rsidP="0043041D">
            <w:r>
              <w:t>Commission</w:t>
            </w:r>
            <w:r w:rsidRPr="003974DF" w:rsidDel="00C554AF">
              <w:t xml:space="preserve"> </w:t>
            </w:r>
            <w:r w:rsidR="002E1ACC" w:rsidRPr="003974DF">
              <w:t>Property</w:t>
            </w:r>
            <w:r w:rsidR="00F12119">
              <w:t xml:space="preserve"> team</w:t>
            </w:r>
          </w:p>
          <w:p w14:paraId="67B61D11" w14:textId="77777777" w:rsidR="002E1ACC" w:rsidRPr="003974DF" w:rsidRDefault="002E1ACC" w:rsidP="0043041D">
            <w:r w:rsidRPr="003974DF">
              <w:t xml:space="preserve">PSP WoAG FM team </w:t>
            </w:r>
          </w:p>
        </w:tc>
        <w:tc>
          <w:tcPr>
            <w:tcW w:w="1985" w:type="dxa"/>
          </w:tcPr>
          <w:p w14:paraId="1E65E586" w14:textId="14CC8BFB" w:rsidR="002E1ACC" w:rsidRPr="003974DF" w:rsidRDefault="00062B29" w:rsidP="0043041D">
            <w:r>
              <w:t>2024 to 2029</w:t>
            </w:r>
          </w:p>
        </w:tc>
      </w:tr>
      <w:tr w:rsidR="002E1ACC" w:rsidRPr="003974DF" w14:paraId="671FD299"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46DA03E9" w14:textId="42CC1BFC" w:rsidR="002E1ACC" w:rsidRPr="003974DF" w:rsidRDefault="002E1ACC" w:rsidP="0043041D">
            <w:r w:rsidRPr="003974DF">
              <w:t>1.1</w:t>
            </w:r>
            <w:r w:rsidR="00DA657D">
              <w:t>7</w:t>
            </w:r>
          </w:p>
        </w:tc>
        <w:tc>
          <w:tcPr>
            <w:tcW w:w="6379" w:type="dxa"/>
          </w:tcPr>
          <w:p w14:paraId="34D4D830" w14:textId="5F459821" w:rsidR="002E1ACC" w:rsidRPr="003974DF" w:rsidRDefault="002E1ACC" w:rsidP="0043041D">
            <w:r w:rsidRPr="003974DF">
              <w:t xml:space="preserve">Integrate sustainability education programs for all </w:t>
            </w:r>
            <w:r w:rsidR="00C554AF">
              <w:t>Commission</w:t>
            </w:r>
            <w:r w:rsidR="00C554AF" w:rsidRPr="003974DF">
              <w:t xml:space="preserve"> </w:t>
            </w:r>
            <w:r w:rsidRPr="003974DF">
              <w:t>employees through a range of mediums including:</w:t>
            </w:r>
          </w:p>
          <w:p w14:paraId="64767B68" w14:textId="77777777" w:rsidR="002E1ACC" w:rsidRPr="00062B29" w:rsidRDefault="002E1ACC" w:rsidP="00062B29">
            <w:pPr>
              <w:pStyle w:val="ListParagraph"/>
              <w:numPr>
                <w:ilvl w:val="0"/>
                <w:numId w:val="30"/>
              </w:numPr>
            </w:pPr>
            <w:r w:rsidRPr="00062B29">
              <w:t>Induction training</w:t>
            </w:r>
          </w:p>
          <w:p w14:paraId="30693A0C" w14:textId="77777777" w:rsidR="002E1ACC" w:rsidRPr="00062B29" w:rsidRDefault="002E1ACC" w:rsidP="00062B29">
            <w:pPr>
              <w:pStyle w:val="ListParagraph"/>
              <w:numPr>
                <w:ilvl w:val="0"/>
                <w:numId w:val="30"/>
              </w:numPr>
            </w:pPr>
            <w:r w:rsidRPr="00062B29">
              <w:t>Internal newsletters</w:t>
            </w:r>
          </w:p>
          <w:p w14:paraId="4FE49C1A" w14:textId="2932D5D2" w:rsidR="002E1ACC" w:rsidRPr="00062B29" w:rsidRDefault="002E1ACC" w:rsidP="00062B29">
            <w:pPr>
              <w:pStyle w:val="ListParagraph"/>
              <w:numPr>
                <w:ilvl w:val="0"/>
                <w:numId w:val="30"/>
              </w:numPr>
            </w:pPr>
            <w:r w:rsidRPr="00062B29">
              <w:t>Good news stories</w:t>
            </w:r>
            <w:r w:rsidR="00C554AF">
              <w:t>.</w:t>
            </w:r>
          </w:p>
          <w:p w14:paraId="504EB6EB" w14:textId="5BE2A0ED" w:rsidR="002E1ACC" w:rsidRPr="003974DF" w:rsidRDefault="002E1ACC" w:rsidP="0043041D">
            <w:r w:rsidRPr="003974DF">
              <w:lastRenderedPageBreak/>
              <w:t>Commencement year and ongoing: 2025</w:t>
            </w:r>
            <w:r w:rsidR="00C554AF">
              <w:t>.</w:t>
            </w:r>
          </w:p>
        </w:tc>
        <w:tc>
          <w:tcPr>
            <w:tcW w:w="1701" w:type="dxa"/>
          </w:tcPr>
          <w:p w14:paraId="76CC308E" w14:textId="0622D176" w:rsidR="002E1ACC" w:rsidRPr="003974DF" w:rsidRDefault="002E1ACC" w:rsidP="0043041D">
            <w:r w:rsidRPr="003974DF">
              <w:lastRenderedPageBreak/>
              <w:t>Influence</w:t>
            </w:r>
          </w:p>
          <w:p w14:paraId="126FB9F7" w14:textId="03C0D2BB" w:rsidR="002E1ACC" w:rsidRPr="003974DF" w:rsidRDefault="00062B29" w:rsidP="00062B29">
            <w:pPr>
              <w:jc w:val="center"/>
              <w:rPr>
                <w:noProof/>
              </w:rPr>
            </w:pPr>
            <w:r>
              <w:rPr>
                <w:noProof/>
              </w:rPr>
              <w:drawing>
                <wp:inline distT="0" distB="0" distL="0" distR="0" wp14:anchorId="1760EFA2" wp14:editId="4762E794">
                  <wp:extent cx="523810" cy="523810"/>
                  <wp:effectExtent l="0" t="0" r="0" b="0"/>
                  <wp:docPr id="3405988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8848"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23810" cy="523810"/>
                          </a:xfrm>
                          <a:prstGeom prst="rect">
                            <a:avLst/>
                          </a:prstGeom>
                        </pic:spPr>
                      </pic:pic>
                    </a:graphicData>
                  </a:graphic>
                </wp:inline>
              </w:drawing>
            </w:r>
          </w:p>
        </w:tc>
        <w:tc>
          <w:tcPr>
            <w:tcW w:w="2693" w:type="dxa"/>
          </w:tcPr>
          <w:p w14:paraId="633DEE4D" w14:textId="1FC15599" w:rsidR="002E1ACC" w:rsidRPr="003974DF" w:rsidRDefault="00C554AF" w:rsidP="0043041D">
            <w:r>
              <w:t>Commission</w:t>
            </w:r>
            <w:r w:rsidRPr="003974DF" w:rsidDel="00C554AF">
              <w:t xml:space="preserve"> </w:t>
            </w:r>
            <w:r w:rsidR="002E1ACC" w:rsidRPr="003974DF">
              <w:t>People</w:t>
            </w:r>
            <w:r w:rsidR="00F12119">
              <w:t xml:space="preserve"> team</w:t>
            </w:r>
          </w:p>
        </w:tc>
        <w:tc>
          <w:tcPr>
            <w:tcW w:w="1985" w:type="dxa"/>
          </w:tcPr>
          <w:p w14:paraId="16982DC0" w14:textId="63A1CF40" w:rsidR="002E1ACC" w:rsidRPr="003974DF" w:rsidRDefault="00062B29" w:rsidP="0043041D">
            <w:r>
              <w:t>2025 to 2029</w:t>
            </w:r>
          </w:p>
        </w:tc>
      </w:tr>
      <w:tr w:rsidR="002E1ACC" w:rsidRPr="003974DF" w14:paraId="2C2BA091" w14:textId="77777777" w:rsidTr="00984801">
        <w:tc>
          <w:tcPr>
            <w:tcW w:w="1271" w:type="dxa"/>
          </w:tcPr>
          <w:p w14:paraId="4ADF2C18" w14:textId="2D35CB5A" w:rsidR="002E1ACC" w:rsidRPr="003974DF" w:rsidRDefault="002E1ACC" w:rsidP="0043041D">
            <w:r w:rsidRPr="003974DF">
              <w:t>1.1</w:t>
            </w:r>
            <w:r w:rsidR="00DA657D">
              <w:t>8</w:t>
            </w:r>
          </w:p>
        </w:tc>
        <w:tc>
          <w:tcPr>
            <w:tcW w:w="6379" w:type="dxa"/>
          </w:tcPr>
          <w:p w14:paraId="6EAB7FDD" w14:textId="196EAE2F" w:rsidR="002E1ACC" w:rsidRPr="003974DF" w:rsidRDefault="002E1ACC" w:rsidP="0043041D">
            <w:r w:rsidRPr="003974DF">
              <w:t xml:space="preserve">Participate in Earth Hour to show </w:t>
            </w:r>
            <w:r w:rsidR="00C554AF">
              <w:t>the Commission’s</w:t>
            </w:r>
            <w:r w:rsidR="00C554AF" w:rsidRPr="003974DF">
              <w:t xml:space="preserve"> </w:t>
            </w:r>
            <w:r w:rsidRPr="003974DF">
              <w:t>support for net zero and climate action.</w:t>
            </w:r>
          </w:p>
          <w:p w14:paraId="14487AF9" w14:textId="73ABA352" w:rsidR="002E1ACC" w:rsidRPr="003974DF" w:rsidRDefault="002E1ACC" w:rsidP="0043041D">
            <w:r w:rsidRPr="003974DF">
              <w:t>2025 (March) and ongoing</w:t>
            </w:r>
            <w:r w:rsidR="00C554AF">
              <w:t>.</w:t>
            </w:r>
          </w:p>
        </w:tc>
        <w:tc>
          <w:tcPr>
            <w:tcW w:w="1701" w:type="dxa"/>
          </w:tcPr>
          <w:p w14:paraId="3BA25B1A" w14:textId="7A14C375" w:rsidR="002E1ACC" w:rsidRPr="003974DF" w:rsidRDefault="002E1ACC" w:rsidP="0043041D">
            <w:r w:rsidRPr="003974DF">
              <w:t>Influence</w:t>
            </w:r>
          </w:p>
          <w:p w14:paraId="5E8DDA92" w14:textId="532D1CB0" w:rsidR="002E1ACC" w:rsidRPr="003974DF" w:rsidRDefault="003C2364" w:rsidP="003C2364">
            <w:pPr>
              <w:jc w:val="center"/>
              <w:rPr>
                <w:noProof/>
              </w:rPr>
            </w:pPr>
            <w:r>
              <w:rPr>
                <w:noProof/>
              </w:rPr>
              <w:drawing>
                <wp:inline distT="0" distB="0" distL="0" distR="0" wp14:anchorId="04B26555" wp14:editId="57C5A1C4">
                  <wp:extent cx="523810" cy="523810"/>
                  <wp:effectExtent l="0" t="0" r="0" b="0"/>
                  <wp:docPr id="5765811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1112"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23810" cy="523810"/>
                          </a:xfrm>
                          <a:prstGeom prst="rect">
                            <a:avLst/>
                          </a:prstGeom>
                        </pic:spPr>
                      </pic:pic>
                    </a:graphicData>
                  </a:graphic>
                </wp:inline>
              </w:drawing>
            </w:r>
          </w:p>
        </w:tc>
        <w:tc>
          <w:tcPr>
            <w:tcW w:w="2693" w:type="dxa"/>
          </w:tcPr>
          <w:p w14:paraId="030702FC" w14:textId="147BE80D" w:rsidR="002E1ACC" w:rsidRPr="003974DF" w:rsidRDefault="00C554AF" w:rsidP="0043041D">
            <w:r>
              <w:t>Commission</w:t>
            </w:r>
            <w:r w:rsidRPr="003974DF" w:rsidDel="00C554AF">
              <w:t xml:space="preserve"> </w:t>
            </w:r>
            <w:r w:rsidR="002E1ACC" w:rsidRPr="003974DF">
              <w:t>Property</w:t>
            </w:r>
            <w:r w:rsidR="00F12119">
              <w:t xml:space="preserve"> team</w:t>
            </w:r>
          </w:p>
          <w:p w14:paraId="3F0A3F42" w14:textId="77777777" w:rsidR="002E1ACC" w:rsidRPr="003974DF" w:rsidRDefault="002E1ACC" w:rsidP="0043041D">
            <w:r w:rsidRPr="003974DF">
              <w:t xml:space="preserve">PSP WoAG FM team </w:t>
            </w:r>
          </w:p>
        </w:tc>
        <w:tc>
          <w:tcPr>
            <w:tcW w:w="1985" w:type="dxa"/>
          </w:tcPr>
          <w:p w14:paraId="280D9576" w14:textId="0EC1C149" w:rsidR="002E1ACC" w:rsidRPr="003974DF" w:rsidRDefault="003C2364" w:rsidP="0043041D">
            <w:r>
              <w:t>2025 to 2029</w:t>
            </w:r>
          </w:p>
        </w:tc>
      </w:tr>
      <w:tr w:rsidR="002E1ACC" w:rsidRPr="003974DF" w14:paraId="14261E89" w14:textId="77777777" w:rsidTr="00984801">
        <w:trPr>
          <w:cnfStyle w:val="000000100000" w:firstRow="0" w:lastRow="0" w:firstColumn="0" w:lastColumn="0" w:oddVBand="0" w:evenVBand="0" w:oddHBand="1" w:evenHBand="0" w:firstRowFirstColumn="0" w:firstRowLastColumn="0" w:lastRowFirstColumn="0" w:lastRowLastColumn="0"/>
        </w:trPr>
        <w:tc>
          <w:tcPr>
            <w:tcW w:w="1271" w:type="dxa"/>
          </w:tcPr>
          <w:p w14:paraId="20BBA635" w14:textId="6A005544" w:rsidR="002E1ACC" w:rsidRPr="003974DF" w:rsidRDefault="002E1ACC" w:rsidP="0043041D">
            <w:r w:rsidRPr="003974DF">
              <w:t>1.</w:t>
            </w:r>
            <w:r w:rsidR="00DA657D">
              <w:t>19</w:t>
            </w:r>
          </w:p>
        </w:tc>
        <w:tc>
          <w:tcPr>
            <w:tcW w:w="6379" w:type="dxa"/>
          </w:tcPr>
          <w:p w14:paraId="59E3F653" w14:textId="56FD9264" w:rsidR="002E1ACC" w:rsidRPr="003974DF" w:rsidRDefault="002E1ACC" w:rsidP="0043041D">
            <w:r w:rsidRPr="003974DF">
              <w:t xml:space="preserve">Investigate new and emerging technologies that support </w:t>
            </w:r>
            <w:r w:rsidR="008656B8">
              <w:t>the Commission</w:t>
            </w:r>
            <w:r w:rsidRPr="003974DF">
              <w:t>’s transition to net zero buildings, as they become available and viable.</w:t>
            </w:r>
          </w:p>
          <w:p w14:paraId="43B2E4AB" w14:textId="77777777" w:rsidR="000D6070" w:rsidRPr="003974DF" w:rsidRDefault="000D6070" w:rsidP="000D6070">
            <w:r>
              <w:t>O</w:t>
            </w:r>
            <w:r w:rsidRPr="003974DF">
              <w:t>ngoing</w:t>
            </w:r>
            <w:r>
              <w:t>.</w:t>
            </w:r>
          </w:p>
          <w:p w14:paraId="196DBB67" w14:textId="29F8AA88" w:rsidR="002E1ACC" w:rsidRPr="003974DF" w:rsidRDefault="002E1ACC" w:rsidP="0043041D"/>
        </w:tc>
        <w:tc>
          <w:tcPr>
            <w:tcW w:w="1701" w:type="dxa"/>
          </w:tcPr>
          <w:p w14:paraId="21BB0B74" w14:textId="32D3D280" w:rsidR="002E1ACC" w:rsidRPr="003974DF" w:rsidRDefault="002E1ACC" w:rsidP="0043041D">
            <w:r w:rsidRPr="003974DF">
              <w:t>Innovate</w:t>
            </w:r>
          </w:p>
          <w:p w14:paraId="1FB31AFD" w14:textId="6323F067" w:rsidR="002E1ACC" w:rsidRPr="003974DF" w:rsidRDefault="003C2364" w:rsidP="003C2364">
            <w:pPr>
              <w:jc w:val="center"/>
            </w:pPr>
            <w:r>
              <w:rPr>
                <w:noProof/>
              </w:rPr>
              <w:drawing>
                <wp:inline distT="0" distB="0" distL="0" distR="0" wp14:anchorId="74CA8325" wp14:editId="595879B4">
                  <wp:extent cx="552381" cy="590476"/>
                  <wp:effectExtent l="0" t="0" r="635" b="635"/>
                  <wp:docPr id="4134834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83446"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52381" cy="590476"/>
                          </a:xfrm>
                          <a:prstGeom prst="rect">
                            <a:avLst/>
                          </a:prstGeom>
                        </pic:spPr>
                      </pic:pic>
                    </a:graphicData>
                  </a:graphic>
                </wp:inline>
              </w:drawing>
            </w:r>
          </w:p>
        </w:tc>
        <w:tc>
          <w:tcPr>
            <w:tcW w:w="2693" w:type="dxa"/>
          </w:tcPr>
          <w:p w14:paraId="351F1814" w14:textId="14A012BE" w:rsidR="002E1ACC" w:rsidRPr="003974DF" w:rsidRDefault="00C554AF" w:rsidP="0043041D">
            <w:r>
              <w:t>Commission</w:t>
            </w:r>
            <w:r w:rsidRPr="003974DF" w:rsidDel="00C554AF">
              <w:t xml:space="preserve"> </w:t>
            </w:r>
            <w:r w:rsidR="002E1ACC" w:rsidRPr="003974DF">
              <w:t>Property</w:t>
            </w:r>
            <w:r w:rsidR="00F12119">
              <w:t xml:space="preserve"> team</w:t>
            </w:r>
          </w:p>
          <w:p w14:paraId="04EB8BA4" w14:textId="77777777" w:rsidR="002E1ACC" w:rsidRPr="003974DF" w:rsidRDefault="002E1ACC" w:rsidP="0043041D">
            <w:r w:rsidRPr="003974DF">
              <w:t xml:space="preserve">PSP Projects team </w:t>
            </w:r>
          </w:p>
          <w:p w14:paraId="5B58B3EB" w14:textId="77777777" w:rsidR="002E1ACC" w:rsidRPr="003974DF" w:rsidRDefault="002E1ACC" w:rsidP="0043041D">
            <w:r w:rsidRPr="003974DF">
              <w:t xml:space="preserve">PSP Sustainability team </w:t>
            </w:r>
          </w:p>
        </w:tc>
        <w:tc>
          <w:tcPr>
            <w:tcW w:w="1985" w:type="dxa"/>
          </w:tcPr>
          <w:p w14:paraId="6F5E6A6F" w14:textId="282EDBD4" w:rsidR="002E1ACC" w:rsidRPr="003974DF" w:rsidRDefault="003B575E" w:rsidP="0043041D">
            <w:r>
              <w:t>2025 to</w:t>
            </w:r>
            <w:r w:rsidR="00FB7E05">
              <w:t xml:space="preserve"> 2029</w:t>
            </w:r>
          </w:p>
        </w:tc>
      </w:tr>
      <w:tr w:rsidR="002E1ACC" w:rsidRPr="003974DF" w14:paraId="4843D3D7" w14:textId="77777777" w:rsidTr="00984801">
        <w:tc>
          <w:tcPr>
            <w:tcW w:w="1271" w:type="dxa"/>
          </w:tcPr>
          <w:p w14:paraId="156E2B24" w14:textId="0BE1DA14" w:rsidR="002E1ACC" w:rsidRPr="003974DF" w:rsidRDefault="002E1ACC" w:rsidP="0043041D">
            <w:r w:rsidRPr="003974DF">
              <w:t>1.2</w:t>
            </w:r>
            <w:r w:rsidR="00DA657D">
              <w:t>0</w:t>
            </w:r>
          </w:p>
        </w:tc>
        <w:tc>
          <w:tcPr>
            <w:tcW w:w="6379" w:type="dxa"/>
          </w:tcPr>
          <w:p w14:paraId="3E79AE7D" w14:textId="535A06C3" w:rsidR="002E1ACC" w:rsidRPr="003974DF" w:rsidRDefault="002E1ACC" w:rsidP="0043041D">
            <w:r w:rsidRPr="003974DF">
              <w:t xml:space="preserve">Seek finding to support net zero programs of works across </w:t>
            </w:r>
            <w:r w:rsidR="00C554AF">
              <w:t>the Commission’s</w:t>
            </w:r>
            <w:r w:rsidR="00C554AF" w:rsidRPr="003974DF">
              <w:t xml:space="preserve"> </w:t>
            </w:r>
            <w:r w:rsidRPr="003974DF">
              <w:t>property portfolio when made available through the Department of Finance.</w:t>
            </w:r>
          </w:p>
          <w:p w14:paraId="5D27C3E8" w14:textId="148769F5" w:rsidR="002E1ACC" w:rsidRPr="003974DF" w:rsidRDefault="000D6070" w:rsidP="000D6070">
            <w:r>
              <w:lastRenderedPageBreak/>
              <w:t>O</w:t>
            </w:r>
            <w:r w:rsidRPr="003974DF">
              <w:t>ngoing</w:t>
            </w:r>
            <w:r>
              <w:t xml:space="preserve"> and a</w:t>
            </w:r>
            <w:r w:rsidR="002E1ACC" w:rsidRPr="003974DF">
              <w:t>s released by the Department of Finance</w:t>
            </w:r>
            <w:r w:rsidR="00C554AF">
              <w:t>.</w:t>
            </w:r>
          </w:p>
        </w:tc>
        <w:tc>
          <w:tcPr>
            <w:tcW w:w="1701" w:type="dxa"/>
          </w:tcPr>
          <w:p w14:paraId="59937498" w14:textId="28B42C5C" w:rsidR="002E1ACC" w:rsidRPr="003974DF" w:rsidRDefault="002E1ACC" w:rsidP="0043041D">
            <w:r w:rsidRPr="003974DF">
              <w:lastRenderedPageBreak/>
              <w:t>Influence</w:t>
            </w:r>
          </w:p>
          <w:p w14:paraId="08ECD8D8" w14:textId="6E2502FB" w:rsidR="002E1ACC" w:rsidRPr="003974DF" w:rsidRDefault="00FB7E05" w:rsidP="00FB7E05">
            <w:pPr>
              <w:jc w:val="center"/>
              <w:rPr>
                <w:noProof/>
              </w:rPr>
            </w:pPr>
            <w:r>
              <w:rPr>
                <w:noProof/>
              </w:rPr>
              <w:drawing>
                <wp:inline distT="0" distB="0" distL="0" distR="0" wp14:anchorId="1CF04F12" wp14:editId="5F8E3CB4">
                  <wp:extent cx="523810" cy="523810"/>
                  <wp:effectExtent l="0" t="0" r="0" b="0"/>
                  <wp:docPr id="5459779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77927"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23810" cy="523810"/>
                          </a:xfrm>
                          <a:prstGeom prst="rect">
                            <a:avLst/>
                          </a:prstGeom>
                        </pic:spPr>
                      </pic:pic>
                    </a:graphicData>
                  </a:graphic>
                </wp:inline>
              </w:drawing>
            </w:r>
          </w:p>
        </w:tc>
        <w:tc>
          <w:tcPr>
            <w:tcW w:w="2693" w:type="dxa"/>
          </w:tcPr>
          <w:p w14:paraId="01477FFC" w14:textId="288B61E4" w:rsidR="002E1ACC" w:rsidRPr="003974DF" w:rsidRDefault="00C554AF" w:rsidP="0043041D">
            <w:r>
              <w:t>Commission</w:t>
            </w:r>
            <w:r w:rsidRPr="003974DF" w:rsidDel="00C554AF">
              <w:t xml:space="preserve"> </w:t>
            </w:r>
            <w:r w:rsidR="002E1ACC" w:rsidRPr="003974DF">
              <w:t>Property</w:t>
            </w:r>
            <w:r w:rsidR="00F12119">
              <w:t xml:space="preserve"> team</w:t>
            </w:r>
          </w:p>
          <w:p w14:paraId="2F058BCA" w14:textId="77777777" w:rsidR="002E1ACC" w:rsidRPr="003974DF" w:rsidRDefault="002E1ACC" w:rsidP="0043041D">
            <w:r w:rsidRPr="003974DF">
              <w:lastRenderedPageBreak/>
              <w:t>Department of Finance</w:t>
            </w:r>
          </w:p>
        </w:tc>
        <w:tc>
          <w:tcPr>
            <w:tcW w:w="1985" w:type="dxa"/>
          </w:tcPr>
          <w:p w14:paraId="7C1EE4FE" w14:textId="77EC6279" w:rsidR="002E1ACC" w:rsidRPr="003974DF" w:rsidRDefault="00DA657D" w:rsidP="0043041D">
            <w:r>
              <w:lastRenderedPageBreak/>
              <w:t>N/A</w:t>
            </w:r>
          </w:p>
        </w:tc>
      </w:tr>
    </w:tbl>
    <w:p w14:paraId="429AFF87" w14:textId="13E77FBE" w:rsidR="00DA657D" w:rsidRDefault="00DA657D">
      <w:pPr>
        <w:spacing w:before="0" w:after="160" w:line="259" w:lineRule="auto"/>
        <w:rPr>
          <w:rFonts w:eastAsiaTheme="majorEastAsia"/>
          <w:iCs/>
          <w:color w:val="2DA1AF" w:themeColor="accent1" w:themeShade="BF"/>
        </w:rPr>
      </w:pPr>
    </w:p>
    <w:p w14:paraId="7093F403" w14:textId="3F8D0265" w:rsidR="00895E17" w:rsidRDefault="00133AE4" w:rsidP="00A121F9">
      <w:pPr>
        <w:pStyle w:val="Heading4"/>
      </w:pPr>
      <w:r w:rsidRPr="003974DF">
        <w:t>Priority area 2: net zero energy</w:t>
      </w:r>
    </w:p>
    <w:tbl>
      <w:tblPr>
        <w:tblStyle w:val="Emissionsreductionplan"/>
        <w:tblW w:w="14029" w:type="dxa"/>
        <w:tblLayout w:type="fixed"/>
        <w:tblLook w:val="0420" w:firstRow="1" w:lastRow="0" w:firstColumn="0" w:lastColumn="0" w:noHBand="0" w:noVBand="1"/>
      </w:tblPr>
      <w:tblGrid>
        <w:gridCol w:w="1271"/>
        <w:gridCol w:w="6379"/>
        <w:gridCol w:w="1701"/>
        <w:gridCol w:w="2693"/>
        <w:gridCol w:w="1985"/>
      </w:tblGrid>
      <w:tr w:rsidR="005757C3" w:rsidRPr="003974DF" w14:paraId="6A651F20" w14:textId="77777777" w:rsidTr="000A30DC">
        <w:trPr>
          <w:cnfStyle w:val="100000000000" w:firstRow="1" w:lastRow="0" w:firstColumn="0" w:lastColumn="0" w:oddVBand="0" w:evenVBand="0" w:oddHBand="0" w:evenHBand="0" w:firstRowFirstColumn="0" w:firstRowLastColumn="0" w:lastRowFirstColumn="0" w:lastRowLastColumn="0"/>
          <w:trHeight w:val="947"/>
          <w:tblHeader/>
        </w:trPr>
        <w:tc>
          <w:tcPr>
            <w:tcW w:w="1271" w:type="dxa"/>
          </w:tcPr>
          <w:p w14:paraId="13F00F67" w14:textId="77777777" w:rsidR="005757C3" w:rsidRPr="003974DF" w:rsidRDefault="005757C3" w:rsidP="00682454">
            <w:r w:rsidRPr="003974DF">
              <w:t>Action #</w:t>
            </w:r>
          </w:p>
        </w:tc>
        <w:tc>
          <w:tcPr>
            <w:tcW w:w="6379" w:type="dxa"/>
          </w:tcPr>
          <w:p w14:paraId="7B8B966A" w14:textId="77777777" w:rsidR="005757C3" w:rsidRPr="003974DF" w:rsidRDefault="005757C3" w:rsidP="00682454">
            <w:r w:rsidRPr="003974DF">
              <w:t>Action detail</w:t>
            </w:r>
          </w:p>
        </w:tc>
        <w:tc>
          <w:tcPr>
            <w:tcW w:w="1701" w:type="dxa"/>
          </w:tcPr>
          <w:p w14:paraId="351662F5" w14:textId="77777777" w:rsidR="005757C3" w:rsidRPr="003974DF" w:rsidRDefault="005757C3" w:rsidP="00682454">
            <w:r w:rsidRPr="003974DF">
              <w:t>Action type</w:t>
            </w:r>
          </w:p>
        </w:tc>
        <w:tc>
          <w:tcPr>
            <w:tcW w:w="2693" w:type="dxa"/>
          </w:tcPr>
          <w:p w14:paraId="36DF33FC" w14:textId="77777777" w:rsidR="005757C3" w:rsidRPr="003974DF" w:rsidRDefault="005757C3" w:rsidP="00682454">
            <w:r w:rsidRPr="003974DF">
              <w:t>Involved participants</w:t>
            </w:r>
          </w:p>
        </w:tc>
        <w:tc>
          <w:tcPr>
            <w:tcW w:w="1985" w:type="dxa"/>
          </w:tcPr>
          <w:p w14:paraId="2BDA225D" w14:textId="77777777" w:rsidR="005757C3" w:rsidRPr="003974DF" w:rsidRDefault="005757C3" w:rsidP="00682454">
            <w:r>
              <w:t>Period of action</w:t>
            </w:r>
          </w:p>
        </w:tc>
      </w:tr>
      <w:tr w:rsidR="005757C3" w:rsidRPr="003974DF" w14:paraId="4559F8B0" w14:textId="77777777" w:rsidTr="000A30DC">
        <w:trPr>
          <w:cnfStyle w:val="000000100000" w:firstRow="0" w:lastRow="0" w:firstColumn="0" w:lastColumn="0" w:oddVBand="0" w:evenVBand="0" w:oddHBand="1" w:evenHBand="0" w:firstRowFirstColumn="0" w:firstRowLastColumn="0" w:lastRowFirstColumn="0" w:lastRowLastColumn="0"/>
        </w:trPr>
        <w:tc>
          <w:tcPr>
            <w:tcW w:w="1271" w:type="dxa"/>
          </w:tcPr>
          <w:p w14:paraId="44680A8E" w14:textId="1ADD9560" w:rsidR="005757C3" w:rsidRPr="003974DF" w:rsidRDefault="005757C3" w:rsidP="00682454">
            <w:r>
              <w:t>2.1</w:t>
            </w:r>
          </w:p>
        </w:tc>
        <w:tc>
          <w:tcPr>
            <w:tcW w:w="6379" w:type="dxa"/>
          </w:tcPr>
          <w:p w14:paraId="318AC4C2" w14:textId="77777777" w:rsidR="005757C3" w:rsidRPr="003974DF" w:rsidRDefault="005757C3" w:rsidP="005757C3">
            <w:r w:rsidRPr="003974DF">
              <w:t>Participate on the Whole-of-Australian-Government electricity agreement as available based on the below timeframe:</w:t>
            </w:r>
          </w:p>
          <w:p w14:paraId="33AB0FE8" w14:textId="77777777" w:rsidR="005757C3" w:rsidRPr="005757C3" w:rsidRDefault="005757C3" w:rsidP="005D6B10">
            <w:pPr>
              <w:pStyle w:val="ListParagraph"/>
              <w:numPr>
                <w:ilvl w:val="0"/>
                <w:numId w:val="31"/>
              </w:numPr>
            </w:pPr>
            <w:r w:rsidRPr="005757C3">
              <w:t>1 Dec 2024 – Western Australia</w:t>
            </w:r>
          </w:p>
          <w:p w14:paraId="193F236B" w14:textId="77777777" w:rsidR="005757C3" w:rsidRPr="005757C3" w:rsidRDefault="005757C3" w:rsidP="005D6B10">
            <w:pPr>
              <w:pStyle w:val="ListParagraph"/>
              <w:numPr>
                <w:ilvl w:val="0"/>
                <w:numId w:val="31"/>
              </w:numPr>
            </w:pPr>
            <w:r w:rsidRPr="005757C3">
              <w:t>1 July 2025 – New South Wales, Australian Capital Territory, &amp; Victoria</w:t>
            </w:r>
          </w:p>
          <w:p w14:paraId="263E88C7" w14:textId="77777777" w:rsidR="005757C3" w:rsidRPr="005757C3" w:rsidRDefault="005757C3" w:rsidP="005D6B10">
            <w:pPr>
              <w:pStyle w:val="ListParagraph"/>
              <w:numPr>
                <w:ilvl w:val="0"/>
                <w:numId w:val="31"/>
              </w:numPr>
            </w:pPr>
            <w:r w:rsidRPr="005757C3">
              <w:t>1 Oct 2026 – South Australia</w:t>
            </w:r>
          </w:p>
          <w:p w14:paraId="48120A04" w14:textId="0EA29F19" w:rsidR="005757C3" w:rsidRPr="005757C3" w:rsidRDefault="005757C3" w:rsidP="005D6B10">
            <w:pPr>
              <w:pStyle w:val="ListParagraph"/>
              <w:numPr>
                <w:ilvl w:val="0"/>
                <w:numId w:val="31"/>
              </w:numPr>
            </w:pPr>
            <w:r w:rsidRPr="005757C3">
              <w:t>1 Jan 2029 – Queensland</w:t>
            </w:r>
            <w:r w:rsidR="00C554AF">
              <w:t>.</w:t>
            </w:r>
          </w:p>
          <w:p w14:paraId="77171F7B" w14:textId="1D518131" w:rsidR="005757C3" w:rsidRPr="003974DF" w:rsidRDefault="005757C3" w:rsidP="005757C3">
            <w:r w:rsidRPr="003974DF">
              <w:lastRenderedPageBreak/>
              <w:t xml:space="preserve">All </w:t>
            </w:r>
            <w:r w:rsidR="00C554AF">
              <w:t>Commission</w:t>
            </w:r>
            <w:r w:rsidR="00C554AF" w:rsidRPr="003974DF">
              <w:t xml:space="preserve"> </w:t>
            </w:r>
            <w:r w:rsidRPr="003974DF">
              <w:t>properties will participate in this Green Power purchase scheme to ensure all electricity consumed is from renewable sources.</w:t>
            </w:r>
          </w:p>
          <w:p w14:paraId="4D1F9E54" w14:textId="38FBD21C" w:rsidR="005757C3" w:rsidRPr="003974DF" w:rsidRDefault="005757C3" w:rsidP="005757C3">
            <w:r w:rsidRPr="003974DF">
              <w:t>Emissions reduction: 114t CO2-e p.a. by 2030</w:t>
            </w:r>
            <w:r w:rsidR="00C554AF">
              <w:t>.</w:t>
            </w:r>
          </w:p>
          <w:p w14:paraId="64894A2E" w14:textId="63CE4210" w:rsidR="005757C3" w:rsidRPr="003974DF" w:rsidRDefault="005757C3" w:rsidP="005757C3">
            <w:r w:rsidRPr="003974DF">
              <w:t>Commencement year: as detailed above and released by the Department of Finance</w:t>
            </w:r>
            <w:r w:rsidR="00C554AF">
              <w:t>.</w:t>
            </w:r>
          </w:p>
        </w:tc>
        <w:tc>
          <w:tcPr>
            <w:tcW w:w="1701" w:type="dxa"/>
          </w:tcPr>
          <w:p w14:paraId="504F736F" w14:textId="77777777" w:rsidR="005757C3" w:rsidRDefault="005D6B10" w:rsidP="005D6B10">
            <w:r>
              <w:lastRenderedPageBreak/>
              <w:t>Impact</w:t>
            </w:r>
          </w:p>
          <w:p w14:paraId="65E8799A" w14:textId="59292C3D" w:rsidR="005D6B10" w:rsidRPr="003974DF" w:rsidRDefault="005D6B10" w:rsidP="00682454">
            <w:pPr>
              <w:jc w:val="center"/>
            </w:pPr>
            <w:r>
              <w:rPr>
                <w:noProof/>
              </w:rPr>
              <w:drawing>
                <wp:inline distT="0" distB="0" distL="0" distR="0" wp14:anchorId="1B92FD60" wp14:editId="28136C76">
                  <wp:extent cx="523810" cy="523810"/>
                  <wp:effectExtent l="0" t="0" r="0" b="0"/>
                  <wp:docPr id="13317700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70089"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23810" cy="523810"/>
                          </a:xfrm>
                          <a:prstGeom prst="rect">
                            <a:avLst/>
                          </a:prstGeom>
                        </pic:spPr>
                      </pic:pic>
                    </a:graphicData>
                  </a:graphic>
                </wp:inline>
              </w:drawing>
            </w:r>
          </w:p>
        </w:tc>
        <w:tc>
          <w:tcPr>
            <w:tcW w:w="2693" w:type="dxa"/>
          </w:tcPr>
          <w:p w14:paraId="13959B3A" w14:textId="58E5EEED" w:rsidR="005D6B10" w:rsidRPr="003974DF" w:rsidRDefault="00F12119" w:rsidP="005D6B10">
            <w:r>
              <w:t>Commission</w:t>
            </w:r>
            <w:r w:rsidRPr="003974DF">
              <w:t xml:space="preserve"> </w:t>
            </w:r>
            <w:r w:rsidR="005D6B10" w:rsidRPr="003974DF">
              <w:t xml:space="preserve">Property </w:t>
            </w:r>
            <w:r>
              <w:t>team</w:t>
            </w:r>
          </w:p>
          <w:p w14:paraId="2A764593" w14:textId="6D70B98A" w:rsidR="005757C3" w:rsidRPr="003974DF" w:rsidRDefault="005D6B10" w:rsidP="005D6B10">
            <w:r w:rsidRPr="003974DF">
              <w:t>PSP Sustainability team</w:t>
            </w:r>
          </w:p>
        </w:tc>
        <w:tc>
          <w:tcPr>
            <w:tcW w:w="1985" w:type="dxa"/>
          </w:tcPr>
          <w:p w14:paraId="1657E788" w14:textId="42411F3D" w:rsidR="005757C3" w:rsidRPr="003974DF" w:rsidRDefault="005D6B10" w:rsidP="00682454">
            <w:r>
              <w:t>2024 to 2029</w:t>
            </w:r>
          </w:p>
        </w:tc>
      </w:tr>
    </w:tbl>
    <w:p w14:paraId="77248254" w14:textId="3C97FFF1" w:rsidR="006C7239" w:rsidRDefault="006C7239" w:rsidP="005D6B10">
      <w:pPr>
        <w:rPr>
          <w:noProof/>
        </w:rPr>
      </w:pPr>
    </w:p>
    <w:sectPr w:rsidR="006C7239" w:rsidSect="00184F5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C3C69" w14:textId="77777777" w:rsidR="00C855E3" w:rsidRDefault="00C855E3" w:rsidP="00B4592A">
      <w:pPr>
        <w:spacing w:before="0" w:after="0" w:line="240" w:lineRule="auto"/>
      </w:pPr>
      <w:r>
        <w:separator/>
      </w:r>
    </w:p>
  </w:endnote>
  <w:endnote w:type="continuationSeparator" w:id="0">
    <w:p w14:paraId="3235327F" w14:textId="77777777" w:rsidR="00C855E3" w:rsidRDefault="00C855E3" w:rsidP="00B4592A">
      <w:pPr>
        <w:spacing w:before="0" w:after="0" w:line="240" w:lineRule="auto"/>
      </w:pPr>
      <w:r>
        <w:continuationSeparator/>
      </w:r>
    </w:p>
  </w:endnote>
  <w:endnote w:type="continuationNotice" w:id="1">
    <w:p w14:paraId="2D4650C0" w14:textId="77777777" w:rsidR="00C855E3" w:rsidRDefault="00C855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7307C889-C465-4D12-A310-765033AA01D8}"/>
    <w:embedBold r:id="rId2" w:fontKey="{4504FA6F-E1F0-4D80-BA28-7AD6590CED1C}"/>
    <w:embedItalic r:id="rId3" w:fontKey="{364A92AF-C513-436E-8AFE-62733A55CA3C}"/>
  </w:font>
  <w:font w:name="Verdana">
    <w:panose1 w:val="020B0604030504040204"/>
    <w:charset w:val="00"/>
    <w:family w:val="swiss"/>
    <w:pitch w:val="variable"/>
    <w:sig w:usb0="A00006FF" w:usb1="4000205B" w:usb2="00000010" w:usb3="00000000" w:csb0="0000019F" w:csb1="00000000"/>
  </w:font>
  <w:font w:name="Work Sans SemiBold">
    <w:charset w:val="00"/>
    <w:family w:val="auto"/>
    <w:pitch w:val="variable"/>
    <w:sig w:usb0="A00000FF" w:usb1="5000E07B" w:usb2="00000000" w:usb3="00000000" w:csb0="00000193" w:csb1="00000000"/>
    <w:embedRegular r:id="rId4" w:fontKey="{3A7BB675-EC73-4ABA-8F3D-FD784710C92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subsetted="1" w:fontKey="{0551B6CA-BDAF-4588-9D49-D16AFC400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D6049" w14:textId="014C9AC9" w:rsidR="00B4592A" w:rsidRDefault="00076C32">
    <w:pPr>
      <w:pStyle w:val="Footer"/>
    </w:pPr>
    <w:r>
      <w:rPr>
        <w:noProof/>
      </w:rPr>
      <mc:AlternateContent>
        <mc:Choice Requires="wps">
          <w:drawing>
            <wp:anchor distT="0" distB="0" distL="0" distR="0" simplePos="0" relativeHeight="251669509" behindDoc="0" locked="0" layoutInCell="1" allowOverlap="1" wp14:anchorId="72DAC491" wp14:editId="4DE09FA7">
              <wp:simplePos x="635" y="635"/>
              <wp:positionH relativeFrom="page">
                <wp:align>center</wp:align>
              </wp:positionH>
              <wp:positionV relativeFrom="page">
                <wp:align>bottom</wp:align>
              </wp:positionV>
              <wp:extent cx="551815" cy="621665"/>
              <wp:effectExtent l="0" t="0" r="635" b="0"/>
              <wp:wrapNone/>
              <wp:docPr id="1094609612"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0AB20D19" w14:textId="6BAD263C"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DAC491" id="_x0000_t202" coordsize="21600,21600" o:spt="202" path="m,l,21600r21600,l21600,xe">
              <v:stroke joinstyle="miter"/>
              <v:path gradientshapeok="t" o:connecttype="rect"/>
            </v:shapetype>
            <v:shape id="Text Box 5" o:spid="_x0000_s1028" type="#_x0000_t202" alt="OFFICIAL " style="position:absolute;margin-left:0;margin-top:0;width:43.45pt;height:48.95pt;z-index:2516695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" filled="f" stroked="f">
              <v:textbox style="mso-fit-shape-to-text:t" inset="0,0,0,15pt">
                <w:txbxContent>
                  <w:p w14:paraId="0AB20D19" w14:textId="6BAD263C"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38C5" w14:textId="4C15CA19" w:rsidR="00B4592A" w:rsidRPr="00812350" w:rsidRDefault="00076C32" w:rsidP="00184F59">
    <w:pPr>
      <w:pStyle w:val="Footer"/>
      <w:pBdr>
        <w:top w:val="single" w:sz="4" w:space="8" w:color="54C6D3" w:themeColor="accent1"/>
      </w:pBdr>
      <w:tabs>
        <w:tab w:val="clear" w:pos="4513"/>
        <w:tab w:val="clear" w:pos="9026"/>
        <w:tab w:val="right" w:pos="13892"/>
      </w:tabs>
      <w:spacing w:after="240"/>
      <w:contextualSpacing/>
    </w:pPr>
    <w:r>
      <w:rPr>
        <w:b/>
        <w:bCs/>
        <w:noProof/>
      </w:rPr>
      <mc:AlternateContent>
        <mc:Choice Requires="wps">
          <w:drawing>
            <wp:anchor distT="0" distB="0" distL="0" distR="0" simplePos="0" relativeHeight="251670533" behindDoc="0" locked="0" layoutInCell="1" allowOverlap="1" wp14:anchorId="1D7BCBC4" wp14:editId="0F6A3066">
              <wp:simplePos x="635" y="635"/>
              <wp:positionH relativeFrom="page">
                <wp:align>center</wp:align>
              </wp:positionH>
              <wp:positionV relativeFrom="page">
                <wp:align>bottom</wp:align>
              </wp:positionV>
              <wp:extent cx="551815" cy="621665"/>
              <wp:effectExtent l="0" t="0" r="635" b="0"/>
              <wp:wrapNone/>
              <wp:docPr id="984380874"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3C03E5A7" w14:textId="7C8E1B18"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BCBC4" id="_x0000_t202" coordsize="21600,21600" o:spt="202" path="m,l,21600r21600,l21600,xe">
              <v:stroke joinstyle="miter"/>
              <v:path gradientshapeok="t" o:connecttype="rect"/>
            </v:shapetype>
            <v:shape id="Text Box 6" o:spid="_x0000_s1029" type="#_x0000_t202" alt="OFFICIAL " style="position:absolute;margin-left:0;margin-top:0;width:43.45pt;height:48.95pt;z-index:2516705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" filled="f" stroked="f">
              <v:textbox style="mso-fit-shape-to-text:t" inset="0,0,0,15pt">
                <w:txbxContent>
                  <w:p w14:paraId="3C03E5A7" w14:textId="7C8E1B18"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 xml:space="preserve">OFFICIAL </w:t>
                    </w:r>
                  </w:p>
                </w:txbxContent>
              </v:textbox>
              <w10:wrap anchorx="page" anchory="page"/>
            </v:shape>
          </w:pict>
        </mc:Fallback>
      </mc:AlternateContent>
    </w:r>
    <w:r w:rsidR="00EB4719" w:rsidRPr="0001178B">
      <w:rPr>
        <w:b/>
        <w:bCs/>
        <w:noProof/>
      </w:rPr>
      <w:fldChar w:fldCharType="begin"/>
    </w:r>
    <w:r w:rsidR="00EB4719" w:rsidRPr="0001178B">
      <w:rPr>
        <w:b/>
        <w:bCs/>
        <w:noProof/>
      </w:rPr>
      <w:instrText xml:space="preserve"> PAGE   \* MERGEFORMAT </w:instrText>
    </w:r>
    <w:r w:rsidR="00EB4719" w:rsidRPr="0001178B">
      <w:rPr>
        <w:b/>
        <w:bCs/>
        <w:noProof/>
      </w:rPr>
      <w:fldChar w:fldCharType="separate"/>
    </w:r>
    <w:r w:rsidR="00EB4719" w:rsidRPr="0001178B">
      <w:rPr>
        <w:b/>
        <w:bCs/>
        <w:noProof/>
      </w:rPr>
      <w:t>2</w:t>
    </w:r>
    <w:r w:rsidR="00EB4719" w:rsidRPr="0001178B">
      <w:rPr>
        <w:b/>
        <w:bCs/>
        <w:noProof/>
      </w:rPr>
      <w:fldChar w:fldCharType="end"/>
    </w:r>
    <w:r w:rsidR="000C56B3" w:rsidRPr="0001178B">
      <w:rPr>
        <w:noProof/>
      </w:rPr>
      <w:tab/>
    </w:r>
    <w:r w:rsidR="000B12EF" w:rsidRPr="000B12EF">
      <w:t xml:space="preserve">Emissions </w:t>
    </w:r>
    <w:r w:rsidR="000B12EF">
      <w:t>r</w:t>
    </w:r>
    <w:r w:rsidR="000B12EF" w:rsidRPr="000B12EF">
      <w:t xml:space="preserve">eduction </w:t>
    </w:r>
    <w:r w:rsidR="004F6275">
      <w:t>plan</w:t>
    </w:r>
    <w:r w:rsidR="000B12EF" w:rsidRPr="000B12EF">
      <w:t xml:space="preserve"> FY </w:t>
    </w:r>
    <w:r w:rsidR="00C508E3">
      <w:t>2025/26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1E62" w14:textId="67E6485D" w:rsidR="00B4592A" w:rsidRPr="003F72B5" w:rsidRDefault="00076C32" w:rsidP="004C0090">
    <w:pPr>
      <w:pStyle w:val="Footer"/>
      <w:pBdr>
        <w:top w:val="single" w:sz="4" w:space="8" w:color="54C6D3" w:themeColor="accent1"/>
      </w:pBdr>
      <w:tabs>
        <w:tab w:val="clear" w:pos="4513"/>
      </w:tabs>
      <w:spacing w:after="240"/>
      <w:contextualSpacing/>
      <w:rPr>
        <w:noProof/>
        <w:color w:val="2787D5" w:themeColor="text1" w:themeTint="BF"/>
      </w:rPr>
    </w:pPr>
    <w:r>
      <w:rPr>
        <w:b/>
        <w:bCs/>
        <w:noProof/>
      </w:rPr>
      <mc:AlternateContent>
        <mc:Choice Requires="wps">
          <w:drawing>
            <wp:anchor distT="0" distB="0" distL="0" distR="0" simplePos="0" relativeHeight="251668485" behindDoc="0" locked="0" layoutInCell="1" allowOverlap="1" wp14:anchorId="0873113F" wp14:editId="56CAA6B4">
              <wp:simplePos x="635" y="635"/>
              <wp:positionH relativeFrom="page">
                <wp:align>center</wp:align>
              </wp:positionH>
              <wp:positionV relativeFrom="page">
                <wp:align>bottom</wp:align>
              </wp:positionV>
              <wp:extent cx="551815" cy="621665"/>
              <wp:effectExtent l="0" t="0" r="635" b="0"/>
              <wp:wrapNone/>
              <wp:docPr id="592908336"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02E9F15D" w14:textId="63DD294A"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3113F" id="_x0000_t202" coordsize="21600,21600" o:spt="202" path="m,l,21600r21600,l21600,xe">
              <v:stroke joinstyle="miter"/>
              <v:path gradientshapeok="t" o:connecttype="rect"/>
            </v:shapetype>
            <v:shape id="Text Box 4" o:spid="_x0000_s1031" type="#_x0000_t202" alt="OFFICIAL " style="position:absolute;margin-left:0;margin-top:0;width:43.45pt;height:48.95pt;z-index:25166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" filled="f" stroked="f">
              <v:textbox style="mso-fit-shape-to-text:t" inset="0,0,0,15pt">
                <w:txbxContent>
                  <w:p w14:paraId="02E9F15D" w14:textId="63DD294A"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 xml:space="preserve">OFFICIAL </w:t>
                    </w:r>
                  </w:p>
                </w:txbxContent>
              </v:textbox>
              <w10:wrap anchorx="page" anchory="page"/>
            </v:shape>
          </w:pict>
        </mc:Fallback>
      </mc:AlternateContent>
    </w:r>
    <w:r w:rsidR="003F72B5" w:rsidRPr="0001178B">
      <w:rPr>
        <w:b/>
        <w:bCs/>
        <w:noProof/>
      </w:rPr>
      <w:fldChar w:fldCharType="begin"/>
    </w:r>
    <w:r w:rsidR="003F72B5" w:rsidRPr="0001178B">
      <w:rPr>
        <w:b/>
        <w:bCs/>
        <w:noProof/>
      </w:rPr>
      <w:instrText xml:space="preserve"> PAGE   \* MERGEFORMAT </w:instrText>
    </w:r>
    <w:r w:rsidR="003F72B5" w:rsidRPr="0001178B">
      <w:rPr>
        <w:b/>
        <w:bCs/>
        <w:noProof/>
      </w:rPr>
      <w:fldChar w:fldCharType="separate"/>
    </w:r>
    <w:r w:rsidR="003F72B5">
      <w:rPr>
        <w:b/>
        <w:bCs/>
        <w:noProof/>
      </w:rPr>
      <w:t>2</w:t>
    </w:r>
    <w:r w:rsidR="003F72B5" w:rsidRPr="0001178B">
      <w:rPr>
        <w:b/>
        <w:bCs/>
        <w:noProof/>
      </w:rPr>
      <w:fldChar w:fldCharType="end"/>
    </w:r>
    <w:r w:rsidR="003F72B5" w:rsidRPr="0001178B">
      <w:rPr>
        <w:noProof/>
      </w:rPr>
      <w:tab/>
    </w:r>
    <w:hyperlink r:id="rId1" w:history="1">
      <w:r w:rsidR="003F72B5" w:rsidRPr="000C56B3">
        <w:rPr>
          <w:rStyle w:val="Hyperlink"/>
          <w:b/>
          <w:bCs/>
          <w:noProof/>
          <w:color w:val="auto"/>
          <w:u w:val="none"/>
        </w:rPr>
        <w:t>nacc</w:t>
      </w:r>
      <w:r w:rsidR="003F72B5" w:rsidRPr="000C56B3">
        <w:rPr>
          <w:rStyle w:val="Hyperlink"/>
          <w:noProof/>
          <w:color w:val="auto"/>
          <w:u w:val="none"/>
        </w:rPr>
        <w:t>.gov.au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5551B" w14:textId="77777777" w:rsidR="00C855E3" w:rsidRDefault="00C855E3" w:rsidP="00B4592A">
      <w:pPr>
        <w:spacing w:before="0" w:after="0" w:line="240" w:lineRule="auto"/>
      </w:pPr>
      <w:r>
        <w:separator/>
      </w:r>
    </w:p>
  </w:footnote>
  <w:footnote w:type="continuationSeparator" w:id="0">
    <w:p w14:paraId="19C2CE98" w14:textId="77777777" w:rsidR="00C855E3" w:rsidRDefault="00C855E3" w:rsidP="00B4592A">
      <w:pPr>
        <w:spacing w:before="0" w:after="0" w:line="240" w:lineRule="auto"/>
      </w:pPr>
      <w:r>
        <w:continuationSeparator/>
      </w:r>
    </w:p>
  </w:footnote>
  <w:footnote w:type="continuationNotice" w:id="1">
    <w:p w14:paraId="79EB65ED" w14:textId="77777777" w:rsidR="00C855E3" w:rsidRDefault="00C855E3">
      <w:pPr>
        <w:spacing w:before="0" w:after="0" w:line="240" w:lineRule="auto"/>
      </w:pPr>
    </w:p>
  </w:footnote>
  <w:footnote w:id="2">
    <w:p w14:paraId="279CDF55" w14:textId="77777777" w:rsidR="002E1ACC" w:rsidRPr="002363FE" w:rsidRDefault="002E1ACC" w:rsidP="00220D29">
      <w:pPr>
        <w:pStyle w:val="FootnoteText"/>
        <w:rPr>
          <w:lang w:val="en-US"/>
        </w:rPr>
      </w:pPr>
      <w:r w:rsidRPr="002363FE">
        <w:rPr>
          <w:rStyle w:val="FootnoteReference"/>
          <w:rFonts w:cstheme="minorHAnsi"/>
          <w:sz w:val="14"/>
          <w:szCs w:val="18"/>
        </w:rPr>
        <w:footnoteRef/>
      </w:r>
      <w:r w:rsidRPr="002363FE">
        <w:t xml:space="preserve"> </w:t>
      </w:r>
      <w:r w:rsidRPr="002363FE">
        <w:rPr>
          <w:lang w:val="en-US"/>
        </w:rPr>
        <w:t xml:space="preserve">This is a conservative value. Energy audits typically identify energy reduction opportunities that reduce </w:t>
      </w:r>
      <w:r w:rsidRPr="00220D29">
        <w:t>overall</w:t>
      </w:r>
      <w:r w:rsidRPr="002363FE">
        <w:rPr>
          <w:lang w:val="en-US"/>
        </w:rPr>
        <w:t xml:space="preserve"> consumption by up to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EF3E" w14:textId="2B589BC5" w:rsidR="00B4592A" w:rsidRDefault="00076C32">
    <w:pPr>
      <w:pStyle w:val="Header"/>
    </w:pPr>
    <w:r>
      <w:rPr>
        <w:noProof/>
      </w:rPr>
      <mc:AlternateContent>
        <mc:Choice Requires="wps">
          <w:drawing>
            <wp:anchor distT="0" distB="0" distL="0" distR="0" simplePos="0" relativeHeight="251666437" behindDoc="0" locked="0" layoutInCell="1" allowOverlap="1" wp14:anchorId="015CAAF6" wp14:editId="72503717">
              <wp:simplePos x="635" y="635"/>
              <wp:positionH relativeFrom="page">
                <wp:align>center</wp:align>
              </wp:positionH>
              <wp:positionV relativeFrom="page">
                <wp:align>top</wp:align>
              </wp:positionV>
              <wp:extent cx="551815" cy="621665"/>
              <wp:effectExtent l="0" t="0" r="635" b="6985"/>
              <wp:wrapNone/>
              <wp:docPr id="17455659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2B4D3D90" w14:textId="4D3F85C5"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5CAAF6" id="_x0000_t202" coordsize="21600,21600" o:spt="202" path="m,l,21600r21600,l21600,xe">
              <v:stroke joinstyle="miter"/>
              <v:path gradientshapeok="t" o:connecttype="rect"/>
            </v:shapetype>
            <v:shape id="Text Box 2" o:spid="_x0000_s1026" type="#_x0000_t202" alt="OFFICIAL" style="position:absolute;margin-left:0;margin-top:0;width:43.45pt;height:48.9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" filled="f" stroked="f">
              <v:textbox style="mso-fit-shape-to-text:t" inset="0,15pt,0,0">
                <w:txbxContent>
                  <w:p w14:paraId="2B4D3D90" w14:textId="4D3F85C5"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953C" w14:textId="5F3CCB22" w:rsidR="00B4592A" w:rsidRDefault="00076C32">
    <w:pPr>
      <w:pStyle w:val="Header"/>
    </w:pPr>
    <w:r>
      <w:rPr>
        <w:noProof/>
      </w:rPr>
      <mc:AlternateContent>
        <mc:Choice Requires="wps">
          <w:drawing>
            <wp:anchor distT="0" distB="0" distL="0" distR="0" simplePos="0" relativeHeight="251667461" behindDoc="0" locked="0" layoutInCell="1" allowOverlap="1" wp14:anchorId="3A49B3AA" wp14:editId="6F7F4D4A">
              <wp:simplePos x="635" y="635"/>
              <wp:positionH relativeFrom="page">
                <wp:align>center</wp:align>
              </wp:positionH>
              <wp:positionV relativeFrom="page">
                <wp:align>top</wp:align>
              </wp:positionV>
              <wp:extent cx="551815" cy="621665"/>
              <wp:effectExtent l="0" t="0" r="635" b="6985"/>
              <wp:wrapNone/>
              <wp:docPr id="12941983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61247FBD" w14:textId="5045503F"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9B3AA" id="_x0000_t202" coordsize="21600,21600" o:spt="202" path="m,l,21600r21600,l21600,xe">
              <v:stroke joinstyle="miter"/>
              <v:path gradientshapeok="t" o:connecttype="rect"/>
            </v:shapetype>
            <v:shape id="Text Box 3" o:spid="_x0000_s1027" type="#_x0000_t202" alt="OFFICIAL" style="position:absolute;margin-left:0;margin-top:0;width:43.45pt;height:48.95pt;z-index:251667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" filled="f" stroked="f">
              <v:textbox style="mso-fit-shape-to-text:t" inset="0,15pt,0,0">
                <w:txbxContent>
                  <w:p w14:paraId="61247FBD" w14:textId="5045503F"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4653" w14:textId="470E2346" w:rsidR="00B4592A" w:rsidRDefault="00076C32">
    <w:pPr>
      <w:pStyle w:val="Header"/>
    </w:pPr>
    <w:r>
      <w:rPr>
        <w:noProof/>
      </w:rPr>
      <mc:AlternateContent>
        <mc:Choice Requires="wps">
          <w:drawing>
            <wp:anchor distT="0" distB="0" distL="0" distR="0" simplePos="0" relativeHeight="251665413" behindDoc="0" locked="0" layoutInCell="1" allowOverlap="1" wp14:anchorId="046C0787" wp14:editId="11CB6195">
              <wp:simplePos x="635" y="635"/>
              <wp:positionH relativeFrom="page">
                <wp:align>center</wp:align>
              </wp:positionH>
              <wp:positionV relativeFrom="page">
                <wp:align>top</wp:align>
              </wp:positionV>
              <wp:extent cx="551815" cy="621665"/>
              <wp:effectExtent l="0" t="0" r="635" b="6985"/>
              <wp:wrapNone/>
              <wp:docPr id="10782793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4EEE77E4" w14:textId="2D7A38B3"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6C0787" id="_x0000_t202" coordsize="21600,21600" o:spt="202" path="m,l,21600r21600,l21600,xe">
              <v:stroke joinstyle="miter"/>
              <v:path gradientshapeok="t" o:connecttype="rect"/>
            </v:shapetype>
            <v:shape id="Text Box 1" o:spid="_x0000_s1030" type="#_x0000_t202" alt="OFFICIAL" style="position:absolute;margin-left:0;margin-top:0;width:43.45pt;height:48.9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" filled="f" stroked="f">
              <v:textbox style="mso-fit-shape-to-text:t" inset="0,15pt,0,0">
                <w:txbxContent>
                  <w:p w14:paraId="4EEE77E4" w14:textId="2D7A38B3" w:rsidR="00076C32" w:rsidRPr="00076C32" w:rsidRDefault="00076C32" w:rsidP="00076C32">
                    <w:pPr>
                      <w:spacing w:after="0"/>
                      <w:rPr>
                        <w:rFonts w:ascii="Calibri" w:eastAsia="Calibri" w:hAnsi="Calibri" w:cs="Calibri"/>
                        <w:noProof/>
                        <w:color w:val="FF0000"/>
                        <w:szCs w:val="24"/>
                      </w:rPr>
                    </w:pPr>
                    <w:r w:rsidRPr="00076C3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C6B37"/>
    <w:multiLevelType w:val="hybridMultilevel"/>
    <w:tmpl w:val="72828942"/>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B5FF8"/>
    <w:multiLevelType w:val="hybridMultilevel"/>
    <w:tmpl w:val="028295FA"/>
    <w:lvl w:ilvl="0" w:tplc="118C67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60DED"/>
    <w:multiLevelType w:val="hybridMultilevel"/>
    <w:tmpl w:val="FB20A6CE"/>
    <w:lvl w:ilvl="0" w:tplc="54BE97E2">
      <w:start w:val="1"/>
      <w:numFmt w:val="bullet"/>
      <w:lvlText w:val=""/>
      <w:lvlJc w:val="left"/>
      <w:pPr>
        <w:ind w:left="777" w:hanging="360"/>
      </w:pPr>
      <w:rPr>
        <w:rFonts w:ascii="Symbol" w:hAnsi="Symbol" w:hint="default"/>
        <w:color w:val="128491"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8C7695D"/>
    <w:multiLevelType w:val="hybridMultilevel"/>
    <w:tmpl w:val="BD2CC6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6532689"/>
    <w:multiLevelType w:val="hybridMultilevel"/>
    <w:tmpl w:val="4420DDE2"/>
    <w:lvl w:ilvl="0" w:tplc="118C67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7C39F5"/>
    <w:multiLevelType w:val="hybridMultilevel"/>
    <w:tmpl w:val="5FD876B6"/>
    <w:lvl w:ilvl="0" w:tplc="152EDBDC">
      <w:start w:val="1"/>
      <w:numFmt w:val="bullet"/>
      <w:lvlText w:val=""/>
      <w:lvlJc w:val="left"/>
      <w:pPr>
        <w:ind w:left="777" w:hanging="360"/>
      </w:pPr>
      <w:rPr>
        <w:rFonts w:ascii="Symbol" w:hAnsi="Symbol" w:hint="default"/>
        <w:color w:val="0E87AF"/>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6" w15:restartNumberingAfterBreak="0">
    <w:nsid w:val="25840578"/>
    <w:multiLevelType w:val="hybridMultilevel"/>
    <w:tmpl w:val="D4404B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D625B4"/>
    <w:multiLevelType w:val="hybridMultilevel"/>
    <w:tmpl w:val="35986916"/>
    <w:lvl w:ilvl="0" w:tplc="118C67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7D7838"/>
    <w:multiLevelType w:val="hybridMultilevel"/>
    <w:tmpl w:val="7728D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11C16"/>
    <w:multiLevelType w:val="hybridMultilevel"/>
    <w:tmpl w:val="5254B24A"/>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8D5087"/>
    <w:multiLevelType w:val="hybridMultilevel"/>
    <w:tmpl w:val="37447BCA"/>
    <w:lvl w:ilvl="0" w:tplc="118C67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20563"/>
    <w:multiLevelType w:val="hybridMultilevel"/>
    <w:tmpl w:val="C9DCA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943708"/>
    <w:multiLevelType w:val="hybridMultilevel"/>
    <w:tmpl w:val="C3AC3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3484C"/>
    <w:multiLevelType w:val="hybridMultilevel"/>
    <w:tmpl w:val="BD0E3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456203"/>
    <w:multiLevelType w:val="hybridMultilevel"/>
    <w:tmpl w:val="C7B61234"/>
    <w:lvl w:ilvl="0" w:tplc="118C67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EC2605"/>
    <w:multiLevelType w:val="hybridMultilevel"/>
    <w:tmpl w:val="81A654E2"/>
    <w:lvl w:ilvl="0" w:tplc="919693B2">
      <w:numFmt w:val="bullet"/>
      <w:lvlText w:val="•"/>
      <w:lvlJc w:val="left"/>
      <w:pPr>
        <w:ind w:left="720" w:hanging="720"/>
      </w:pPr>
      <w:rPr>
        <w:rFonts w:ascii="Work Sans" w:eastAsiaTheme="minorHAnsi" w:hAnsi="Work San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A46AC5"/>
    <w:multiLevelType w:val="hybridMultilevel"/>
    <w:tmpl w:val="91CA9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34E2BE9"/>
    <w:multiLevelType w:val="hybridMultilevel"/>
    <w:tmpl w:val="7452E82A"/>
    <w:lvl w:ilvl="0" w:tplc="919693B2">
      <w:numFmt w:val="bullet"/>
      <w:lvlText w:val="•"/>
      <w:lvlJc w:val="left"/>
      <w:pPr>
        <w:ind w:left="720" w:hanging="720"/>
      </w:pPr>
      <w:rPr>
        <w:rFonts w:ascii="Work Sans" w:eastAsiaTheme="minorHAnsi" w:hAnsi="Work San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0925B4"/>
    <w:multiLevelType w:val="hybridMultilevel"/>
    <w:tmpl w:val="3134F4B2"/>
    <w:lvl w:ilvl="0" w:tplc="54BE97E2">
      <w:start w:val="1"/>
      <w:numFmt w:val="bullet"/>
      <w:lvlText w:val=""/>
      <w:lvlJc w:val="left"/>
      <w:pPr>
        <w:ind w:left="720" w:hanging="360"/>
      </w:pPr>
      <w:rPr>
        <w:rFonts w:ascii="Symbol" w:hAnsi="Symbol" w:hint="default"/>
        <w:color w:val="128491"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A522C"/>
    <w:multiLevelType w:val="hybridMultilevel"/>
    <w:tmpl w:val="309AE37A"/>
    <w:lvl w:ilvl="0" w:tplc="919693B2">
      <w:numFmt w:val="bullet"/>
      <w:lvlText w:val="•"/>
      <w:lvlJc w:val="left"/>
      <w:pPr>
        <w:ind w:left="720" w:hanging="720"/>
      </w:pPr>
      <w:rPr>
        <w:rFonts w:ascii="Work Sans" w:eastAsiaTheme="minorHAnsi" w:hAnsi="Work San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27FB2"/>
    <w:multiLevelType w:val="hybridMultilevel"/>
    <w:tmpl w:val="B420D252"/>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842868"/>
    <w:multiLevelType w:val="hybridMultilevel"/>
    <w:tmpl w:val="CD446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4D31EF"/>
    <w:multiLevelType w:val="hybridMultilevel"/>
    <w:tmpl w:val="4FF4A586"/>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3BE2CE2"/>
    <w:multiLevelType w:val="hybridMultilevel"/>
    <w:tmpl w:val="27728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9D63CB"/>
    <w:multiLevelType w:val="hybridMultilevel"/>
    <w:tmpl w:val="8E8064EA"/>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1CA177D"/>
    <w:multiLevelType w:val="hybridMultilevel"/>
    <w:tmpl w:val="9A400524"/>
    <w:lvl w:ilvl="0" w:tplc="919693B2">
      <w:numFmt w:val="bullet"/>
      <w:lvlText w:val="•"/>
      <w:lvlJc w:val="left"/>
      <w:pPr>
        <w:ind w:left="720" w:hanging="720"/>
      </w:pPr>
      <w:rPr>
        <w:rFonts w:ascii="Work Sans" w:eastAsiaTheme="minorHAnsi" w:hAnsi="Work Sans" w:cstheme="maj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4A76B39"/>
    <w:multiLevelType w:val="hybridMultilevel"/>
    <w:tmpl w:val="7164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8245F"/>
    <w:multiLevelType w:val="hybridMultilevel"/>
    <w:tmpl w:val="6CBA7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D6155D"/>
    <w:multiLevelType w:val="hybridMultilevel"/>
    <w:tmpl w:val="79D2FA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BC510D2"/>
    <w:multiLevelType w:val="hybridMultilevel"/>
    <w:tmpl w:val="66ECD5E6"/>
    <w:lvl w:ilvl="0" w:tplc="152EDBDC">
      <w:start w:val="1"/>
      <w:numFmt w:val="bullet"/>
      <w:lvlText w:val=""/>
      <w:lvlJc w:val="left"/>
      <w:pPr>
        <w:ind w:left="720" w:hanging="360"/>
      </w:pPr>
      <w:rPr>
        <w:rFonts w:ascii="Symbol" w:hAnsi="Symbol" w:hint="default"/>
        <w:color w:val="0E87A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70231C"/>
    <w:multiLevelType w:val="hybridMultilevel"/>
    <w:tmpl w:val="3E025CBC"/>
    <w:lvl w:ilvl="0" w:tplc="919693B2">
      <w:numFmt w:val="bullet"/>
      <w:lvlText w:val="•"/>
      <w:lvlJc w:val="left"/>
      <w:pPr>
        <w:ind w:left="720" w:hanging="720"/>
      </w:pPr>
      <w:rPr>
        <w:rFonts w:ascii="Work Sans" w:eastAsiaTheme="minorHAnsi" w:hAnsi="Work Sans"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2827203">
    <w:abstractNumId w:val="7"/>
  </w:num>
  <w:num w:numId="2" w16cid:durableId="213200148">
    <w:abstractNumId w:val="3"/>
  </w:num>
  <w:num w:numId="3" w16cid:durableId="876158351">
    <w:abstractNumId w:val="6"/>
  </w:num>
  <w:num w:numId="4" w16cid:durableId="2036998010">
    <w:abstractNumId w:val="14"/>
  </w:num>
  <w:num w:numId="5" w16cid:durableId="2104447144">
    <w:abstractNumId w:val="4"/>
  </w:num>
  <w:num w:numId="6" w16cid:durableId="1409309371">
    <w:abstractNumId w:val="1"/>
  </w:num>
  <w:num w:numId="7" w16cid:durableId="794563145">
    <w:abstractNumId w:val="10"/>
  </w:num>
  <w:num w:numId="8" w16cid:durableId="1064454643">
    <w:abstractNumId w:val="11"/>
  </w:num>
  <w:num w:numId="9" w16cid:durableId="1276672951">
    <w:abstractNumId w:val="23"/>
  </w:num>
  <w:num w:numId="10" w16cid:durableId="694965803">
    <w:abstractNumId w:val="27"/>
  </w:num>
  <w:num w:numId="11" w16cid:durableId="565602909">
    <w:abstractNumId w:val="16"/>
  </w:num>
  <w:num w:numId="12" w16cid:durableId="162665053">
    <w:abstractNumId w:val="13"/>
  </w:num>
  <w:num w:numId="13" w16cid:durableId="972831914">
    <w:abstractNumId w:val="28"/>
  </w:num>
  <w:num w:numId="14" w16cid:durableId="1864393378">
    <w:abstractNumId w:val="8"/>
  </w:num>
  <w:num w:numId="15" w16cid:durableId="2100827002">
    <w:abstractNumId w:val="18"/>
  </w:num>
  <w:num w:numId="16" w16cid:durableId="909968057">
    <w:abstractNumId w:val="5"/>
  </w:num>
  <w:num w:numId="17" w16cid:durableId="854425274">
    <w:abstractNumId w:val="29"/>
  </w:num>
  <w:num w:numId="18" w16cid:durableId="890386325">
    <w:abstractNumId w:val="2"/>
  </w:num>
  <w:num w:numId="19" w16cid:durableId="1578590333">
    <w:abstractNumId w:val="26"/>
  </w:num>
  <w:num w:numId="20" w16cid:durableId="303432678">
    <w:abstractNumId w:val="25"/>
  </w:num>
  <w:num w:numId="21" w16cid:durableId="852106551">
    <w:abstractNumId w:val="30"/>
  </w:num>
  <w:num w:numId="22" w16cid:durableId="246156230">
    <w:abstractNumId w:val="19"/>
  </w:num>
  <w:num w:numId="23" w16cid:durableId="431628074">
    <w:abstractNumId w:val="15"/>
  </w:num>
  <w:num w:numId="24" w16cid:durableId="1450540035">
    <w:abstractNumId w:val="17"/>
  </w:num>
  <w:num w:numId="25" w16cid:durableId="159736484">
    <w:abstractNumId w:val="24"/>
  </w:num>
  <w:num w:numId="26" w16cid:durableId="2026515847">
    <w:abstractNumId w:val="22"/>
  </w:num>
  <w:num w:numId="27" w16cid:durableId="2100709488">
    <w:abstractNumId w:val="0"/>
  </w:num>
  <w:num w:numId="28" w16cid:durableId="827332690">
    <w:abstractNumId w:val="9"/>
  </w:num>
  <w:num w:numId="29" w16cid:durableId="388579781">
    <w:abstractNumId w:val="20"/>
  </w:num>
  <w:num w:numId="30" w16cid:durableId="1955360570">
    <w:abstractNumId w:val="21"/>
  </w:num>
  <w:num w:numId="31" w16cid:durableId="9981191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aveSubsetFont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2A"/>
    <w:rsid w:val="0001178B"/>
    <w:rsid w:val="000236E0"/>
    <w:rsid w:val="0004400B"/>
    <w:rsid w:val="00054020"/>
    <w:rsid w:val="00057B40"/>
    <w:rsid w:val="00062B29"/>
    <w:rsid w:val="00076C32"/>
    <w:rsid w:val="00080256"/>
    <w:rsid w:val="00080994"/>
    <w:rsid w:val="000824E2"/>
    <w:rsid w:val="000A30DC"/>
    <w:rsid w:val="000A7091"/>
    <w:rsid w:val="000B12EF"/>
    <w:rsid w:val="000B3C79"/>
    <w:rsid w:val="000C56B3"/>
    <w:rsid w:val="000D009A"/>
    <w:rsid w:val="000D6070"/>
    <w:rsid w:val="000E4F3B"/>
    <w:rsid w:val="000E6139"/>
    <w:rsid w:val="000E70F7"/>
    <w:rsid w:val="000F26F2"/>
    <w:rsid w:val="0013216D"/>
    <w:rsid w:val="00132C3D"/>
    <w:rsid w:val="00133AE4"/>
    <w:rsid w:val="0014690E"/>
    <w:rsid w:val="00171EC4"/>
    <w:rsid w:val="00184F59"/>
    <w:rsid w:val="0018724C"/>
    <w:rsid w:val="001A44B8"/>
    <w:rsid w:val="001B04D1"/>
    <w:rsid w:val="001C0B3A"/>
    <w:rsid w:val="001C5DAF"/>
    <w:rsid w:val="001E279F"/>
    <w:rsid w:val="001E3049"/>
    <w:rsid w:val="001E7CDA"/>
    <w:rsid w:val="001F70C5"/>
    <w:rsid w:val="002146C5"/>
    <w:rsid w:val="00220D29"/>
    <w:rsid w:val="00221C3B"/>
    <w:rsid w:val="002363A0"/>
    <w:rsid w:val="00253A57"/>
    <w:rsid w:val="0027058F"/>
    <w:rsid w:val="002955AA"/>
    <w:rsid w:val="00296F35"/>
    <w:rsid w:val="002E1ACC"/>
    <w:rsid w:val="00305F9B"/>
    <w:rsid w:val="0031714A"/>
    <w:rsid w:val="00317E4A"/>
    <w:rsid w:val="0033448B"/>
    <w:rsid w:val="00344AA0"/>
    <w:rsid w:val="003700AD"/>
    <w:rsid w:val="00394B51"/>
    <w:rsid w:val="003A5B6D"/>
    <w:rsid w:val="003B2D2A"/>
    <w:rsid w:val="003B575E"/>
    <w:rsid w:val="003B7F41"/>
    <w:rsid w:val="003C2364"/>
    <w:rsid w:val="003D67B1"/>
    <w:rsid w:val="003E22BB"/>
    <w:rsid w:val="003F72B5"/>
    <w:rsid w:val="0042586B"/>
    <w:rsid w:val="0042790E"/>
    <w:rsid w:val="00427F1A"/>
    <w:rsid w:val="0043041D"/>
    <w:rsid w:val="00445D59"/>
    <w:rsid w:val="004559F1"/>
    <w:rsid w:val="00466C2F"/>
    <w:rsid w:val="004714D5"/>
    <w:rsid w:val="004746F1"/>
    <w:rsid w:val="00482CB7"/>
    <w:rsid w:val="004A3C42"/>
    <w:rsid w:val="004B51E1"/>
    <w:rsid w:val="004C0090"/>
    <w:rsid w:val="004D0138"/>
    <w:rsid w:val="004D1DC5"/>
    <w:rsid w:val="004F58CD"/>
    <w:rsid w:val="004F6275"/>
    <w:rsid w:val="0050795D"/>
    <w:rsid w:val="00524348"/>
    <w:rsid w:val="00543CD7"/>
    <w:rsid w:val="00575323"/>
    <w:rsid w:val="005757C3"/>
    <w:rsid w:val="00575A3A"/>
    <w:rsid w:val="0057698D"/>
    <w:rsid w:val="00580571"/>
    <w:rsid w:val="005A5DB1"/>
    <w:rsid w:val="005C788A"/>
    <w:rsid w:val="005C7FB3"/>
    <w:rsid w:val="005D1C3F"/>
    <w:rsid w:val="005D6B10"/>
    <w:rsid w:val="005F4104"/>
    <w:rsid w:val="006177AC"/>
    <w:rsid w:val="00620B4E"/>
    <w:rsid w:val="00620EAF"/>
    <w:rsid w:val="00627600"/>
    <w:rsid w:val="00643F52"/>
    <w:rsid w:val="00644488"/>
    <w:rsid w:val="00652814"/>
    <w:rsid w:val="00652BA1"/>
    <w:rsid w:val="006578A4"/>
    <w:rsid w:val="006918CB"/>
    <w:rsid w:val="0069687C"/>
    <w:rsid w:val="006A3D75"/>
    <w:rsid w:val="006B69AE"/>
    <w:rsid w:val="006C324E"/>
    <w:rsid w:val="006C5C17"/>
    <w:rsid w:val="006C7239"/>
    <w:rsid w:val="006C7EC2"/>
    <w:rsid w:val="006E2294"/>
    <w:rsid w:val="006E4DF1"/>
    <w:rsid w:val="006F11AD"/>
    <w:rsid w:val="00710FBA"/>
    <w:rsid w:val="00714AAE"/>
    <w:rsid w:val="007318CE"/>
    <w:rsid w:val="00734F4D"/>
    <w:rsid w:val="00736E8C"/>
    <w:rsid w:val="00737EB1"/>
    <w:rsid w:val="0074282A"/>
    <w:rsid w:val="00752220"/>
    <w:rsid w:val="0076535B"/>
    <w:rsid w:val="00770304"/>
    <w:rsid w:val="00772FDD"/>
    <w:rsid w:val="00777639"/>
    <w:rsid w:val="00777E9D"/>
    <w:rsid w:val="007846DC"/>
    <w:rsid w:val="00793CD0"/>
    <w:rsid w:val="007B77A1"/>
    <w:rsid w:val="007C7542"/>
    <w:rsid w:val="007D402B"/>
    <w:rsid w:val="007E1F2B"/>
    <w:rsid w:val="007E20F4"/>
    <w:rsid w:val="007E4D66"/>
    <w:rsid w:val="007F065B"/>
    <w:rsid w:val="007F5BE9"/>
    <w:rsid w:val="007F7B9D"/>
    <w:rsid w:val="0080306A"/>
    <w:rsid w:val="00806247"/>
    <w:rsid w:val="00812350"/>
    <w:rsid w:val="00822B72"/>
    <w:rsid w:val="00843D47"/>
    <w:rsid w:val="008656B8"/>
    <w:rsid w:val="00887067"/>
    <w:rsid w:val="00895E17"/>
    <w:rsid w:val="008A25FF"/>
    <w:rsid w:val="008F5D11"/>
    <w:rsid w:val="00911BDD"/>
    <w:rsid w:val="009170A5"/>
    <w:rsid w:val="00920ED9"/>
    <w:rsid w:val="009349DD"/>
    <w:rsid w:val="009353D0"/>
    <w:rsid w:val="0094745F"/>
    <w:rsid w:val="009720A4"/>
    <w:rsid w:val="009743B0"/>
    <w:rsid w:val="00976820"/>
    <w:rsid w:val="00984801"/>
    <w:rsid w:val="0099539D"/>
    <w:rsid w:val="009A5038"/>
    <w:rsid w:val="009B1783"/>
    <w:rsid w:val="009C04C4"/>
    <w:rsid w:val="009C77A2"/>
    <w:rsid w:val="009D4101"/>
    <w:rsid w:val="009E0614"/>
    <w:rsid w:val="009E5C59"/>
    <w:rsid w:val="009F1766"/>
    <w:rsid w:val="009F6B1C"/>
    <w:rsid w:val="00A00B69"/>
    <w:rsid w:val="00A121F9"/>
    <w:rsid w:val="00A36AFD"/>
    <w:rsid w:val="00A74A2E"/>
    <w:rsid w:val="00A74CDA"/>
    <w:rsid w:val="00A8514B"/>
    <w:rsid w:val="00A85B4B"/>
    <w:rsid w:val="00A97F38"/>
    <w:rsid w:val="00AA6D18"/>
    <w:rsid w:val="00AE2B33"/>
    <w:rsid w:val="00AE4411"/>
    <w:rsid w:val="00AF4785"/>
    <w:rsid w:val="00AF7F6A"/>
    <w:rsid w:val="00B14C65"/>
    <w:rsid w:val="00B257BF"/>
    <w:rsid w:val="00B32EEF"/>
    <w:rsid w:val="00B36CCD"/>
    <w:rsid w:val="00B373C7"/>
    <w:rsid w:val="00B4592A"/>
    <w:rsid w:val="00B57BDB"/>
    <w:rsid w:val="00B82969"/>
    <w:rsid w:val="00B87F7F"/>
    <w:rsid w:val="00B956D4"/>
    <w:rsid w:val="00BA54A3"/>
    <w:rsid w:val="00BB7A36"/>
    <w:rsid w:val="00BE4E67"/>
    <w:rsid w:val="00C373BB"/>
    <w:rsid w:val="00C508E3"/>
    <w:rsid w:val="00C554AF"/>
    <w:rsid w:val="00C662BA"/>
    <w:rsid w:val="00C73041"/>
    <w:rsid w:val="00C747D8"/>
    <w:rsid w:val="00C80649"/>
    <w:rsid w:val="00C855E3"/>
    <w:rsid w:val="00C91FDE"/>
    <w:rsid w:val="00CA400A"/>
    <w:rsid w:val="00CB4BDC"/>
    <w:rsid w:val="00CC7A3B"/>
    <w:rsid w:val="00CD082F"/>
    <w:rsid w:val="00CD0DAB"/>
    <w:rsid w:val="00CD1F76"/>
    <w:rsid w:val="00CD5380"/>
    <w:rsid w:val="00CE6B9A"/>
    <w:rsid w:val="00CF1D6C"/>
    <w:rsid w:val="00D02D33"/>
    <w:rsid w:val="00D12B26"/>
    <w:rsid w:val="00D12BC3"/>
    <w:rsid w:val="00D2483C"/>
    <w:rsid w:val="00D32CDB"/>
    <w:rsid w:val="00D34463"/>
    <w:rsid w:val="00D37C4D"/>
    <w:rsid w:val="00D47C23"/>
    <w:rsid w:val="00D6288C"/>
    <w:rsid w:val="00D82365"/>
    <w:rsid w:val="00D92CB3"/>
    <w:rsid w:val="00DA657D"/>
    <w:rsid w:val="00DB0EC3"/>
    <w:rsid w:val="00DB40F7"/>
    <w:rsid w:val="00DC3AB5"/>
    <w:rsid w:val="00DC692F"/>
    <w:rsid w:val="00DF7A6F"/>
    <w:rsid w:val="00E05EB2"/>
    <w:rsid w:val="00E3207E"/>
    <w:rsid w:val="00E47B9E"/>
    <w:rsid w:val="00E54CD3"/>
    <w:rsid w:val="00E9404E"/>
    <w:rsid w:val="00EB1CC8"/>
    <w:rsid w:val="00EB4719"/>
    <w:rsid w:val="00EC062C"/>
    <w:rsid w:val="00EC74FF"/>
    <w:rsid w:val="00ED56FD"/>
    <w:rsid w:val="00EE1C7E"/>
    <w:rsid w:val="00EE3557"/>
    <w:rsid w:val="00F02B25"/>
    <w:rsid w:val="00F03B30"/>
    <w:rsid w:val="00F0565F"/>
    <w:rsid w:val="00F12119"/>
    <w:rsid w:val="00F26A12"/>
    <w:rsid w:val="00F27472"/>
    <w:rsid w:val="00F2768D"/>
    <w:rsid w:val="00F5082A"/>
    <w:rsid w:val="00F52724"/>
    <w:rsid w:val="00F52D15"/>
    <w:rsid w:val="00F75932"/>
    <w:rsid w:val="00F854D3"/>
    <w:rsid w:val="00F94532"/>
    <w:rsid w:val="00F958E4"/>
    <w:rsid w:val="00FB542F"/>
    <w:rsid w:val="00FB7E05"/>
    <w:rsid w:val="00FC67B4"/>
    <w:rsid w:val="00FE3076"/>
    <w:rsid w:val="00FF5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78155"/>
  <w15:chartTrackingRefBased/>
  <w15:docId w15:val="{6C51558F-2001-415B-857D-342ACB19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ajorBidi"/>
        <w:kern w:val="2"/>
        <w:sz w:val="24"/>
        <w:szCs w:val="40"/>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7C3"/>
    <w:pPr>
      <w:spacing w:before="240" w:after="240" w:line="360" w:lineRule="auto"/>
    </w:pPr>
  </w:style>
  <w:style w:type="paragraph" w:styleId="Heading1">
    <w:name w:val="heading 1"/>
    <w:basedOn w:val="Normal"/>
    <w:next w:val="Normal"/>
    <w:link w:val="Heading1Char"/>
    <w:uiPriority w:val="9"/>
    <w:qFormat/>
    <w:rsid w:val="00CA400A"/>
    <w:pPr>
      <w:keepNext/>
      <w:keepLines/>
      <w:spacing w:before="360" w:line="240" w:lineRule="auto"/>
      <w:outlineLvl w:val="0"/>
    </w:pPr>
    <w:rPr>
      <w:rFonts w:ascii="Work Sans SemiBold" w:eastAsiaTheme="majorEastAsia" w:hAnsi="Work Sans SemiBold"/>
      <w:color w:val="FFFFFF"/>
      <w:sz w:val="80"/>
    </w:rPr>
  </w:style>
  <w:style w:type="paragraph" w:styleId="Heading2">
    <w:name w:val="heading 2"/>
    <w:basedOn w:val="Normal"/>
    <w:next w:val="Normal"/>
    <w:link w:val="Heading2Char"/>
    <w:uiPriority w:val="9"/>
    <w:unhideWhenUsed/>
    <w:qFormat/>
    <w:rsid w:val="006C7239"/>
    <w:pPr>
      <w:keepNext/>
      <w:keepLines/>
      <w:spacing w:before="360"/>
      <w:outlineLvl w:val="1"/>
    </w:pPr>
    <w:rPr>
      <w:rFonts w:ascii="Work Sans SemiBold" w:eastAsiaTheme="majorEastAsia" w:hAnsi="Work Sans SemiBold"/>
      <w:color w:val="1A5A8D" w:themeColor="accent3"/>
      <w:sz w:val="28"/>
      <w:szCs w:val="32"/>
    </w:rPr>
  </w:style>
  <w:style w:type="paragraph" w:styleId="Heading3">
    <w:name w:val="heading 3"/>
    <w:basedOn w:val="Normal"/>
    <w:next w:val="Normal"/>
    <w:link w:val="Heading3Char"/>
    <w:uiPriority w:val="9"/>
    <w:unhideWhenUsed/>
    <w:qFormat/>
    <w:rsid w:val="005757C3"/>
    <w:pPr>
      <w:keepNext/>
      <w:keepLines/>
      <w:spacing w:before="360"/>
      <w:outlineLvl w:val="2"/>
    </w:pPr>
    <w:rPr>
      <w:rFonts w:ascii="Work Sans SemiBold" w:eastAsiaTheme="majorEastAsia" w:hAnsi="Work Sans SemiBold"/>
      <w:color w:val="44546A" w:themeColor="text2"/>
      <w:szCs w:val="28"/>
    </w:rPr>
  </w:style>
  <w:style w:type="paragraph" w:styleId="Heading4">
    <w:name w:val="heading 4"/>
    <w:basedOn w:val="Normal"/>
    <w:next w:val="Normal"/>
    <w:link w:val="Heading4Char"/>
    <w:uiPriority w:val="9"/>
    <w:unhideWhenUsed/>
    <w:qFormat/>
    <w:rsid w:val="005757C3"/>
    <w:pPr>
      <w:keepNext/>
      <w:keepLines/>
      <w:spacing w:before="80" w:after="40"/>
      <w:outlineLvl w:val="3"/>
    </w:pPr>
    <w:rPr>
      <w:rFonts w:eastAsiaTheme="majorEastAsia"/>
      <w:iCs/>
      <w:color w:val="1A5A8D" w:themeColor="text1"/>
    </w:rPr>
  </w:style>
  <w:style w:type="paragraph" w:styleId="Heading5">
    <w:name w:val="heading 5"/>
    <w:basedOn w:val="Normal"/>
    <w:next w:val="Normal"/>
    <w:link w:val="Heading5Char"/>
    <w:uiPriority w:val="9"/>
    <w:unhideWhenUsed/>
    <w:qFormat/>
    <w:rsid w:val="005757C3"/>
    <w:pPr>
      <w:keepNext/>
      <w:keepLines/>
      <w:spacing w:before="80" w:after="40"/>
      <w:outlineLvl w:val="4"/>
    </w:pPr>
    <w:rPr>
      <w:rFonts w:eastAsiaTheme="majorEastAsia"/>
      <w:b/>
      <w:color w:val="1A5A8D" w:themeColor="text1"/>
      <w:sz w:val="20"/>
    </w:rPr>
  </w:style>
  <w:style w:type="paragraph" w:styleId="Heading6">
    <w:name w:val="heading 6"/>
    <w:basedOn w:val="Normal"/>
    <w:next w:val="Normal"/>
    <w:link w:val="Heading6Char"/>
    <w:uiPriority w:val="9"/>
    <w:semiHidden/>
    <w:unhideWhenUsed/>
    <w:qFormat/>
    <w:rsid w:val="00B4592A"/>
    <w:pPr>
      <w:keepNext/>
      <w:keepLines/>
      <w:spacing w:before="40" w:after="0"/>
      <w:outlineLvl w:val="5"/>
    </w:pPr>
    <w:rPr>
      <w:rFonts w:eastAsiaTheme="majorEastAsia"/>
      <w:i/>
      <w:iCs/>
      <w:color w:val="4297DC" w:themeColor="text1" w:themeTint="A6"/>
    </w:rPr>
  </w:style>
  <w:style w:type="paragraph" w:styleId="Heading7">
    <w:name w:val="heading 7"/>
    <w:basedOn w:val="Normal"/>
    <w:next w:val="Normal"/>
    <w:link w:val="Heading7Char"/>
    <w:uiPriority w:val="9"/>
    <w:semiHidden/>
    <w:unhideWhenUsed/>
    <w:qFormat/>
    <w:rsid w:val="00B4592A"/>
    <w:pPr>
      <w:keepNext/>
      <w:keepLines/>
      <w:spacing w:before="40" w:after="0"/>
      <w:outlineLvl w:val="6"/>
    </w:pPr>
    <w:rPr>
      <w:rFonts w:eastAsiaTheme="majorEastAsia"/>
      <w:color w:val="4297DC" w:themeColor="text1" w:themeTint="A6"/>
    </w:rPr>
  </w:style>
  <w:style w:type="paragraph" w:styleId="Heading8">
    <w:name w:val="heading 8"/>
    <w:basedOn w:val="Normal"/>
    <w:next w:val="Normal"/>
    <w:link w:val="Heading8Char"/>
    <w:uiPriority w:val="9"/>
    <w:semiHidden/>
    <w:unhideWhenUsed/>
    <w:qFormat/>
    <w:rsid w:val="00B4592A"/>
    <w:pPr>
      <w:keepNext/>
      <w:keepLines/>
      <w:spacing w:after="0"/>
      <w:outlineLvl w:val="7"/>
    </w:pPr>
    <w:rPr>
      <w:rFonts w:eastAsiaTheme="majorEastAsia"/>
      <w:i/>
      <w:iCs/>
      <w:color w:val="2275B9" w:themeColor="text1" w:themeTint="D8"/>
    </w:rPr>
  </w:style>
  <w:style w:type="paragraph" w:styleId="Heading9">
    <w:name w:val="heading 9"/>
    <w:basedOn w:val="Normal"/>
    <w:next w:val="Normal"/>
    <w:link w:val="Heading9Char"/>
    <w:uiPriority w:val="9"/>
    <w:semiHidden/>
    <w:unhideWhenUsed/>
    <w:qFormat/>
    <w:rsid w:val="00B4592A"/>
    <w:pPr>
      <w:keepNext/>
      <w:keepLines/>
      <w:spacing w:after="0"/>
      <w:outlineLvl w:val="8"/>
    </w:pPr>
    <w:rPr>
      <w:rFonts w:eastAsiaTheme="majorEastAsia"/>
      <w:color w:val="2275B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00A"/>
    <w:rPr>
      <w:rFonts w:ascii="Work Sans SemiBold" w:eastAsiaTheme="majorEastAsia" w:hAnsi="Work Sans SemiBold"/>
      <w:color w:val="FFFFFF"/>
      <w:sz w:val="80"/>
    </w:rPr>
  </w:style>
  <w:style w:type="character" w:customStyle="1" w:styleId="Heading2Char">
    <w:name w:val="Heading 2 Char"/>
    <w:basedOn w:val="DefaultParagraphFont"/>
    <w:link w:val="Heading2"/>
    <w:uiPriority w:val="9"/>
    <w:rsid w:val="006C7239"/>
    <w:rPr>
      <w:rFonts w:ascii="Work Sans SemiBold" w:eastAsiaTheme="majorEastAsia" w:hAnsi="Work Sans SemiBold"/>
      <w:color w:val="1A5A8D" w:themeColor="accent3"/>
      <w:sz w:val="28"/>
      <w:szCs w:val="32"/>
    </w:rPr>
  </w:style>
  <w:style w:type="character" w:customStyle="1" w:styleId="Heading3Char">
    <w:name w:val="Heading 3 Char"/>
    <w:basedOn w:val="DefaultParagraphFont"/>
    <w:link w:val="Heading3"/>
    <w:uiPriority w:val="9"/>
    <w:rsid w:val="005757C3"/>
    <w:rPr>
      <w:rFonts w:ascii="Work Sans SemiBold" w:eastAsiaTheme="majorEastAsia" w:hAnsi="Work Sans SemiBold"/>
      <w:color w:val="44546A" w:themeColor="text2"/>
      <w:szCs w:val="28"/>
    </w:rPr>
  </w:style>
  <w:style w:type="character" w:customStyle="1" w:styleId="Heading4Char">
    <w:name w:val="Heading 4 Char"/>
    <w:basedOn w:val="DefaultParagraphFont"/>
    <w:link w:val="Heading4"/>
    <w:uiPriority w:val="9"/>
    <w:rsid w:val="005757C3"/>
    <w:rPr>
      <w:rFonts w:eastAsiaTheme="majorEastAsia"/>
      <w:iCs/>
      <w:color w:val="1A5A8D" w:themeColor="text1"/>
    </w:rPr>
  </w:style>
  <w:style w:type="character" w:customStyle="1" w:styleId="Heading5Char">
    <w:name w:val="Heading 5 Char"/>
    <w:basedOn w:val="DefaultParagraphFont"/>
    <w:link w:val="Heading5"/>
    <w:uiPriority w:val="9"/>
    <w:rsid w:val="005757C3"/>
    <w:rPr>
      <w:rFonts w:eastAsiaTheme="majorEastAsia"/>
      <w:b/>
      <w:color w:val="1A5A8D" w:themeColor="text1"/>
      <w:sz w:val="20"/>
    </w:rPr>
  </w:style>
  <w:style w:type="character" w:customStyle="1" w:styleId="Heading6Char">
    <w:name w:val="Heading 6 Char"/>
    <w:basedOn w:val="DefaultParagraphFont"/>
    <w:link w:val="Heading6"/>
    <w:uiPriority w:val="9"/>
    <w:semiHidden/>
    <w:rsid w:val="00B4592A"/>
    <w:rPr>
      <w:rFonts w:eastAsiaTheme="majorEastAsia" w:cstheme="majorBidi"/>
      <w:i/>
      <w:iCs/>
      <w:color w:val="4297DC" w:themeColor="text1" w:themeTint="A6"/>
    </w:rPr>
  </w:style>
  <w:style w:type="character" w:customStyle="1" w:styleId="Heading7Char">
    <w:name w:val="Heading 7 Char"/>
    <w:basedOn w:val="DefaultParagraphFont"/>
    <w:link w:val="Heading7"/>
    <w:uiPriority w:val="9"/>
    <w:semiHidden/>
    <w:rsid w:val="00B4592A"/>
    <w:rPr>
      <w:rFonts w:eastAsiaTheme="majorEastAsia" w:cstheme="majorBidi"/>
      <w:color w:val="4297DC" w:themeColor="text1" w:themeTint="A6"/>
    </w:rPr>
  </w:style>
  <w:style w:type="character" w:customStyle="1" w:styleId="Heading8Char">
    <w:name w:val="Heading 8 Char"/>
    <w:basedOn w:val="DefaultParagraphFont"/>
    <w:link w:val="Heading8"/>
    <w:uiPriority w:val="9"/>
    <w:semiHidden/>
    <w:rsid w:val="00B4592A"/>
    <w:rPr>
      <w:rFonts w:eastAsiaTheme="majorEastAsia" w:cstheme="majorBidi"/>
      <w:i/>
      <w:iCs/>
      <w:color w:val="2275B9" w:themeColor="text1" w:themeTint="D8"/>
    </w:rPr>
  </w:style>
  <w:style w:type="character" w:customStyle="1" w:styleId="Heading9Char">
    <w:name w:val="Heading 9 Char"/>
    <w:basedOn w:val="DefaultParagraphFont"/>
    <w:link w:val="Heading9"/>
    <w:uiPriority w:val="9"/>
    <w:semiHidden/>
    <w:rsid w:val="00B4592A"/>
    <w:rPr>
      <w:rFonts w:eastAsiaTheme="majorEastAsia" w:cstheme="majorBidi"/>
      <w:color w:val="2275B9" w:themeColor="text1" w:themeTint="D8"/>
    </w:rPr>
  </w:style>
  <w:style w:type="paragraph" w:styleId="Title">
    <w:name w:val="Title"/>
    <w:basedOn w:val="Normal"/>
    <w:next w:val="Normal"/>
    <w:link w:val="TitleChar"/>
    <w:uiPriority w:val="10"/>
    <w:qFormat/>
    <w:rsid w:val="00B4592A"/>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B459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92A"/>
    <w:pPr>
      <w:numPr>
        <w:ilvl w:val="1"/>
      </w:numPr>
    </w:pPr>
    <w:rPr>
      <w:rFonts w:eastAsiaTheme="majorEastAsia"/>
      <w:color w:val="4297DC" w:themeColor="text1" w:themeTint="A6"/>
      <w:spacing w:val="15"/>
      <w:sz w:val="28"/>
      <w:szCs w:val="28"/>
    </w:rPr>
  </w:style>
  <w:style w:type="character" w:customStyle="1" w:styleId="SubtitleChar">
    <w:name w:val="Subtitle Char"/>
    <w:basedOn w:val="DefaultParagraphFont"/>
    <w:link w:val="Subtitle"/>
    <w:uiPriority w:val="11"/>
    <w:rsid w:val="00B4592A"/>
    <w:rPr>
      <w:rFonts w:eastAsiaTheme="majorEastAsia" w:cstheme="majorBidi"/>
      <w:color w:val="4297DC" w:themeColor="text1" w:themeTint="A6"/>
      <w:spacing w:val="15"/>
      <w:sz w:val="28"/>
      <w:szCs w:val="28"/>
    </w:rPr>
  </w:style>
  <w:style w:type="paragraph" w:styleId="Quote">
    <w:name w:val="Quote"/>
    <w:basedOn w:val="Normal"/>
    <w:next w:val="Normal"/>
    <w:link w:val="QuoteChar"/>
    <w:uiPriority w:val="29"/>
    <w:qFormat/>
    <w:rsid w:val="00B4592A"/>
    <w:pPr>
      <w:spacing w:before="160"/>
      <w:jc w:val="center"/>
    </w:pPr>
    <w:rPr>
      <w:i/>
      <w:iCs/>
      <w:color w:val="2787D5" w:themeColor="text1" w:themeTint="BF"/>
    </w:rPr>
  </w:style>
  <w:style w:type="character" w:customStyle="1" w:styleId="QuoteChar">
    <w:name w:val="Quote Char"/>
    <w:basedOn w:val="DefaultParagraphFont"/>
    <w:link w:val="Quote"/>
    <w:uiPriority w:val="29"/>
    <w:rsid w:val="00B4592A"/>
    <w:rPr>
      <w:i/>
      <w:iCs/>
      <w:color w:val="2787D5" w:themeColor="text1" w:themeTint="BF"/>
    </w:rPr>
  </w:style>
  <w:style w:type="paragraph" w:styleId="ListParagraph">
    <w:name w:val="List Paragraph"/>
    <w:aliases w:val="AR bullet 1,List Paragraph1,Number Paragraph,Recommendation,List Paragraph11,Bulleted Para,CV text,Dot pt,F5 List Paragraph,FooterText,L,List Paragraph111,List Paragraph2,Medium Grid 1 - Accent 21,NFP GP Bulleted List,Numbered Paragraph,l"/>
    <w:basedOn w:val="Normal"/>
    <w:link w:val="ListParagraphChar"/>
    <w:uiPriority w:val="34"/>
    <w:qFormat/>
    <w:rsid w:val="00A00B69"/>
  </w:style>
  <w:style w:type="character" w:styleId="IntenseEmphasis">
    <w:name w:val="Intense Emphasis"/>
    <w:basedOn w:val="DefaultParagraphFont"/>
    <w:uiPriority w:val="21"/>
    <w:qFormat/>
    <w:rsid w:val="00B4592A"/>
    <w:rPr>
      <w:i/>
      <w:iCs/>
      <w:color w:val="2DA1AF" w:themeColor="accent1" w:themeShade="BF"/>
    </w:rPr>
  </w:style>
  <w:style w:type="paragraph" w:styleId="IntenseQuote">
    <w:name w:val="Intense Quote"/>
    <w:basedOn w:val="Normal"/>
    <w:next w:val="Normal"/>
    <w:link w:val="IntenseQuoteChar"/>
    <w:uiPriority w:val="30"/>
    <w:qFormat/>
    <w:rsid w:val="00B4592A"/>
    <w:pPr>
      <w:pBdr>
        <w:top w:val="single" w:sz="4" w:space="10" w:color="2DA1AF" w:themeColor="accent1" w:themeShade="BF"/>
        <w:bottom w:val="single" w:sz="4" w:space="10" w:color="2DA1AF" w:themeColor="accent1" w:themeShade="BF"/>
      </w:pBdr>
      <w:spacing w:before="360" w:after="360"/>
      <w:ind w:left="864" w:right="864"/>
      <w:jc w:val="center"/>
    </w:pPr>
    <w:rPr>
      <w:i/>
      <w:iCs/>
      <w:color w:val="2DA1AF" w:themeColor="accent1" w:themeShade="BF"/>
    </w:rPr>
  </w:style>
  <w:style w:type="character" w:customStyle="1" w:styleId="IntenseQuoteChar">
    <w:name w:val="Intense Quote Char"/>
    <w:basedOn w:val="DefaultParagraphFont"/>
    <w:link w:val="IntenseQuote"/>
    <w:uiPriority w:val="30"/>
    <w:rsid w:val="00B4592A"/>
    <w:rPr>
      <w:i/>
      <w:iCs/>
      <w:color w:val="2DA1AF" w:themeColor="accent1" w:themeShade="BF"/>
    </w:rPr>
  </w:style>
  <w:style w:type="character" w:styleId="IntenseReference">
    <w:name w:val="Intense Reference"/>
    <w:basedOn w:val="DefaultParagraphFont"/>
    <w:uiPriority w:val="32"/>
    <w:qFormat/>
    <w:rsid w:val="00B4592A"/>
    <w:rPr>
      <w:b/>
      <w:bCs/>
      <w:smallCaps/>
      <w:color w:val="2DA1AF" w:themeColor="accent1" w:themeShade="BF"/>
      <w:spacing w:val="5"/>
    </w:rPr>
  </w:style>
  <w:style w:type="paragraph" w:styleId="Header">
    <w:name w:val="header"/>
    <w:basedOn w:val="Normal"/>
    <w:link w:val="HeaderChar"/>
    <w:uiPriority w:val="99"/>
    <w:unhideWhenUsed/>
    <w:rsid w:val="00B4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92A"/>
  </w:style>
  <w:style w:type="paragraph" w:styleId="Footer">
    <w:name w:val="footer"/>
    <w:basedOn w:val="Normal"/>
    <w:link w:val="FooterChar"/>
    <w:uiPriority w:val="99"/>
    <w:unhideWhenUsed/>
    <w:qFormat/>
    <w:rsid w:val="00B4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92A"/>
  </w:style>
  <w:style w:type="character" w:styleId="Hyperlink">
    <w:name w:val="Hyperlink"/>
    <w:basedOn w:val="DefaultParagraphFont"/>
    <w:uiPriority w:val="99"/>
    <w:unhideWhenUsed/>
    <w:rsid w:val="000C56B3"/>
    <w:rPr>
      <w:color w:val="0563C1" w:themeColor="hyperlink"/>
      <w:u w:val="single"/>
    </w:rPr>
  </w:style>
  <w:style w:type="character" w:styleId="UnresolvedMention">
    <w:name w:val="Unresolved Mention"/>
    <w:basedOn w:val="DefaultParagraphFont"/>
    <w:uiPriority w:val="99"/>
    <w:semiHidden/>
    <w:unhideWhenUsed/>
    <w:rsid w:val="000C56B3"/>
    <w:rPr>
      <w:color w:val="605E5C"/>
      <w:shd w:val="clear" w:color="auto" w:fill="E1DFDD"/>
    </w:rPr>
  </w:style>
  <w:style w:type="paragraph" w:customStyle="1" w:styleId="Address">
    <w:name w:val="Address"/>
    <w:basedOn w:val="Normal"/>
    <w:next w:val="Normal"/>
    <w:qFormat/>
    <w:rsid w:val="0001178B"/>
    <w:pPr>
      <w:spacing w:before="0" w:after="0"/>
    </w:pPr>
    <w:rPr>
      <w:noProof/>
    </w:rPr>
  </w:style>
  <w:style w:type="table" w:styleId="TableGrid">
    <w:name w:val="Table Grid"/>
    <w:aliases w:val="DPS Table Grid"/>
    <w:basedOn w:val="TableNormal"/>
    <w:uiPriority w:val="39"/>
    <w:rsid w:val="00DB40F7"/>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text">
    <w:name w:val="Table body text"/>
    <w:uiPriority w:val="12"/>
    <w:qFormat/>
    <w:rsid w:val="00DB40F7"/>
    <w:pPr>
      <w:spacing w:before="60" w:after="60" w:line="240" w:lineRule="auto"/>
    </w:pPr>
    <w:rPr>
      <w:rFonts w:asciiTheme="minorHAnsi" w:hAnsiTheme="minorHAnsi" w:cstheme="minorBidi"/>
      <w:color w:val="1A5A8D" w:themeColor="text1"/>
      <w:kern w:val="0"/>
      <w:sz w:val="20"/>
      <w:szCs w:val="20"/>
      <w14:ligatures w14:val="none"/>
    </w:rPr>
  </w:style>
  <w:style w:type="table" w:styleId="PlainTable5">
    <w:name w:val="Plain Table 5"/>
    <w:basedOn w:val="TableNormal"/>
    <w:uiPriority w:val="45"/>
    <w:rsid w:val="00DB40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AFE4" w:themeColor="text1" w:themeTint="80"/>
        </w:tcBorders>
        <w:shd w:val="clear" w:color="auto" w:fill="E1E8F6" w:themeFill="background1"/>
      </w:tcPr>
    </w:tblStylePr>
    <w:tblStylePr w:type="lastRow">
      <w:rPr>
        <w:rFonts w:asciiTheme="majorHAnsi" w:eastAsiaTheme="majorEastAsia" w:hAnsiTheme="majorHAnsi" w:cstheme="majorBidi"/>
        <w:i/>
        <w:iCs/>
        <w:sz w:val="26"/>
      </w:rPr>
      <w:tblPr/>
      <w:tcPr>
        <w:tcBorders>
          <w:top w:val="single" w:sz="4" w:space="0" w:color="6DAFE4" w:themeColor="text1" w:themeTint="80"/>
        </w:tcBorders>
        <w:shd w:val="clear" w:color="auto" w:fill="E1E8F6"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AFE4" w:themeColor="text1" w:themeTint="80"/>
        </w:tcBorders>
        <w:shd w:val="clear" w:color="auto" w:fill="E1E8F6" w:themeFill="background1"/>
      </w:tcPr>
    </w:tblStylePr>
    <w:tblStylePr w:type="lastCol">
      <w:rPr>
        <w:rFonts w:asciiTheme="majorHAnsi" w:eastAsiaTheme="majorEastAsia" w:hAnsiTheme="majorHAnsi" w:cstheme="majorBidi"/>
        <w:i/>
        <w:iCs/>
        <w:sz w:val="26"/>
      </w:rPr>
      <w:tblPr/>
      <w:tcPr>
        <w:tcBorders>
          <w:left w:val="single" w:sz="4" w:space="0" w:color="6DAFE4" w:themeColor="text1" w:themeTint="80"/>
        </w:tcBorders>
        <w:shd w:val="clear" w:color="auto" w:fill="E1E8F6" w:themeFill="background1"/>
      </w:tcPr>
    </w:tblStylePr>
    <w:tblStylePr w:type="band1Vert">
      <w:tblPr/>
      <w:tcPr>
        <w:shd w:val="clear" w:color="auto" w:fill="CED9F0" w:themeFill="background1" w:themeFillShade="F2"/>
      </w:tcPr>
    </w:tblStylePr>
    <w:tblStylePr w:type="band1Horz">
      <w:tblPr/>
      <w:tcPr>
        <w:shd w:val="clear" w:color="auto" w:fill="CED9F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B40F7"/>
    <w:pPr>
      <w:spacing w:after="0" w:line="240" w:lineRule="auto"/>
    </w:pPr>
    <w:tblPr>
      <w:tblStyleRowBandSize w:val="1"/>
      <w:tblStyleColBandSize w:val="1"/>
      <w:tblBorders>
        <w:top w:val="single" w:sz="4" w:space="0" w:color="519FDF" w:themeColor="text1" w:themeTint="99"/>
        <w:left w:val="single" w:sz="4" w:space="0" w:color="519FDF" w:themeColor="text1" w:themeTint="99"/>
        <w:bottom w:val="single" w:sz="4" w:space="0" w:color="519FDF" w:themeColor="text1" w:themeTint="99"/>
        <w:right w:val="single" w:sz="4" w:space="0" w:color="519FDF" w:themeColor="text1" w:themeTint="99"/>
        <w:insideH w:val="single" w:sz="4" w:space="0" w:color="519FDF" w:themeColor="text1" w:themeTint="99"/>
        <w:insideV w:val="single" w:sz="4" w:space="0" w:color="519FDF" w:themeColor="text1" w:themeTint="99"/>
      </w:tblBorders>
    </w:tblPr>
    <w:tblStylePr w:type="firstRow">
      <w:rPr>
        <w:b/>
        <w:bCs/>
      </w:rPr>
      <w:tblPr/>
      <w:tcPr>
        <w:tcBorders>
          <w:top w:val="nil"/>
          <w:left w:val="nil"/>
          <w:right w:val="nil"/>
          <w:insideH w:val="nil"/>
          <w:insideV w:val="nil"/>
        </w:tcBorders>
        <w:shd w:val="clear" w:color="auto" w:fill="E1E8F6" w:themeFill="background1"/>
      </w:tcPr>
    </w:tblStylePr>
    <w:tblStylePr w:type="lastRow">
      <w:rPr>
        <w:b/>
        <w:bCs/>
      </w:rPr>
      <w:tblPr/>
      <w:tcPr>
        <w:tcBorders>
          <w:left w:val="nil"/>
          <w:bottom w:val="nil"/>
          <w:right w:val="nil"/>
          <w:insideH w:val="nil"/>
          <w:insideV w:val="nil"/>
        </w:tcBorders>
        <w:shd w:val="clear" w:color="auto" w:fill="E1E8F6" w:themeFill="background1"/>
      </w:tcPr>
    </w:tblStylePr>
    <w:tblStylePr w:type="firstCol">
      <w:pPr>
        <w:jc w:val="right"/>
      </w:pPr>
      <w:rPr>
        <w:i/>
        <w:iCs/>
      </w:rPr>
      <w:tblPr/>
      <w:tcPr>
        <w:tcBorders>
          <w:top w:val="nil"/>
          <w:left w:val="nil"/>
          <w:bottom w:val="nil"/>
          <w:insideH w:val="nil"/>
          <w:insideV w:val="nil"/>
        </w:tcBorders>
        <w:shd w:val="clear" w:color="auto" w:fill="E1E8F6" w:themeFill="background1"/>
      </w:tcPr>
    </w:tblStylePr>
    <w:tblStylePr w:type="lastCol">
      <w:rPr>
        <w:i/>
        <w:iCs/>
      </w:rPr>
      <w:tblPr/>
      <w:tcPr>
        <w:tcBorders>
          <w:top w:val="nil"/>
          <w:bottom w:val="nil"/>
          <w:right w:val="nil"/>
          <w:insideH w:val="nil"/>
          <w:insideV w:val="nil"/>
        </w:tcBorders>
        <w:shd w:val="clear" w:color="auto" w:fill="E1E8F6" w:themeFill="background1"/>
      </w:tcPr>
    </w:tblStylePr>
    <w:tblStylePr w:type="band1Vert">
      <w:tblPr/>
      <w:tcPr>
        <w:shd w:val="clear" w:color="auto" w:fill="C5DFF4" w:themeFill="text1" w:themeFillTint="33"/>
      </w:tcPr>
    </w:tblStylePr>
    <w:tblStylePr w:type="band1Horz">
      <w:tblPr/>
      <w:tcPr>
        <w:shd w:val="clear" w:color="auto" w:fill="C5DFF4" w:themeFill="text1" w:themeFillTint="33"/>
      </w:tcPr>
    </w:tblStylePr>
    <w:tblStylePr w:type="neCell">
      <w:tblPr/>
      <w:tcPr>
        <w:tcBorders>
          <w:bottom w:val="single" w:sz="4" w:space="0" w:color="519FDF" w:themeColor="text1" w:themeTint="99"/>
        </w:tcBorders>
      </w:tcPr>
    </w:tblStylePr>
    <w:tblStylePr w:type="nwCell">
      <w:tblPr/>
      <w:tcPr>
        <w:tcBorders>
          <w:bottom w:val="single" w:sz="4" w:space="0" w:color="519FDF" w:themeColor="text1" w:themeTint="99"/>
        </w:tcBorders>
      </w:tcPr>
    </w:tblStylePr>
    <w:tblStylePr w:type="seCell">
      <w:tblPr/>
      <w:tcPr>
        <w:tcBorders>
          <w:top w:val="single" w:sz="4" w:space="0" w:color="519FDF" w:themeColor="text1" w:themeTint="99"/>
        </w:tcBorders>
      </w:tcPr>
    </w:tblStylePr>
    <w:tblStylePr w:type="swCell">
      <w:tblPr/>
      <w:tcPr>
        <w:tcBorders>
          <w:top w:val="single" w:sz="4" w:space="0" w:color="519FDF" w:themeColor="text1" w:themeTint="99"/>
        </w:tcBorders>
      </w:tcPr>
    </w:tblStylePr>
  </w:style>
  <w:style w:type="paragraph" w:styleId="FootnoteText">
    <w:name w:val="footnote text"/>
    <w:basedOn w:val="Normal"/>
    <w:link w:val="FootnoteTextChar"/>
    <w:unhideWhenUsed/>
    <w:rsid w:val="00220D29"/>
    <w:pPr>
      <w:spacing w:before="0" w:after="0"/>
    </w:pPr>
    <w:rPr>
      <w:rFonts w:cstheme="minorBidi"/>
      <w:kern w:val="0"/>
      <w:sz w:val="20"/>
      <w:szCs w:val="20"/>
      <w14:ligatures w14:val="none"/>
    </w:rPr>
  </w:style>
  <w:style w:type="character" w:customStyle="1" w:styleId="FootnoteTextChar">
    <w:name w:val="Footnote Text Char"/>
    <w:basedOn w:val="DefaultParagraphFont"/>
    <w:link w:val="FootnoteText"/>
    <w:rsid w:val="00220D29"/>
    <w:rPr>
      <w:rFonts w:cstheme="minorBidi"/>
      <w:kern w:val="0"/>
      <w:sz w:val="20"/>
      <w:szCs w:val="20"/>
      <w14:ligatures w14:val="none"/>
    </w:rPr>
  </w:style>
  <w:style w:type="character" w:styleId="FootnoteReference">
    <w:name w:val="footnote reference"/>
    <w:basedOn w:val="DefaultParagraphFont"/>
    <w:uiPriority w:val="99"/>
    <w:unhideWhenUsed/>
    <w:qFormat/>
    <w:rsid w:val="00080256"/>
    <w:rPr>
      <w:rFonts w:asciiTheme="minorHAnsi" w:hAnsiTheme="minorHAnsi"/>
      <w:color w:val="1C629B" w:themeColor="text1" w:themeTint="F2"/>
      <w:sz w:val="18"/>
      <w:bdr w:val="none" w:sz="0" w:space="0" w:color="auto"/>
      <w:vertAlign w:val="superscript"/>
    </w:rPr>
  </w:style>
  <w:style w:type="character" w:customStyle="1" w:styleId="ListParagraphChar">
    <w:name w:val="List Paragraph Char"/>
    <w:aliases w:val="AR bullet 1 Char,List Paragraph1 Char,Number Paragraph Char,Recommendation Char,List Paragraph11 Char,Bulleted Para Char,CV text Char,Dot pt Char,F5 List Paragraph Char,FooterText Char,L Char,List Paragraph111 Char,l Char"/>
    <w:basedOn w:val="DefaultParagraphFont"/>
    <w:link w:val="ListParagraph"/>
    <w:uiPriority w:val="34"/>
    <w:qFormat/>
    <w:locked/>
    <w:rsid w:val="00080256"/>
  </w:style>
  <w:style w:type="paragraph" w:styleId="BodyText">
    <w:name w:val="Body Text"/>
    <w:basedOn w:val="Normal"/>
    <w:link w:val="BodyTextChar"/>
    <w:uiPriority w:val="49"/>
    <w:semiHidden/>
    <w:rsid w:val="00080256"/>
    <w:pPr>
      <w:spacing w:before="120" w:after="120" w:line="276" w:lineRule="auto"/>
    </w:pPr>
    <w:rPr>
      <w:rFonts w:ascii="Arial" w:eastAsia="Times New Roman" w:hAnsi="Arial" w:cs="Times New Roman"/>
      <w:color w:val="262626"/>
      <w:kern w:val="0"/>
      <w:sz w:val="18"/>
      <w:szCs w:val="22"/>
      <w14:ligatures w14:val="none"/>
    </w:rPr>
  </w:style>
  <w:style w:type="character" w:customStyle="1" w:styleId="BodyTextChar">
    <w:name w:val="Body Text Char"/>
    <w:basedOn w:val="DefaultParagraphFont"/>
    <w:link w:val="BodyText"/>
    <w:uiPriority w:val="49"/>
    <w:semiHidden/>
    <w:rsid w:val="00080256"/>
    <w:rPr>
      <w:rFonts w:ascii="Arial" w:eastAsia="Times New Roman" w:hAnsi="Arial" w:cs="Times New Roman"/>
      <w:color w:val="262626"/>
      <w:kern w:val="0"/>
      <w:sz w:val="18"/>
      <w:szCs w:val="22"/>
      <w14:ligatures w14:val="none"/>
    </w:rPr>
  </w:style>
  <w:style w:type="table" w:styleId="PlainTable1">
    <w:name w:val="Plain Table 1"/>
    <w:basedOn w:val="TableNormal"/>
    <w:uiPriority w:val="41"/>
    <w:rsid w:val="000E4F3B"/>
    <w:pPr>
      <w:spacing w:after="0" w:line="240" w:lineRule="auto"/>
    </w:pPr>
    <w:tblPr>
      <w:tblStyleRowBandSize w:val="1"/>
      <w:tblStyleColBandSize w:val="1"/>
      <w:tblBorders>
        <w:top w:val="single" w:sz="4" w:space="0" w:color="86A2DA" w:themeColor="background1" w:themeShade="BF"/>
        <w:left w:val="single" w:sz="4" w:space="0" w:color="86A2DA" w:themeColor="background1" w:themeShade="BF"/>
        <w:bottom w:val="single" w:sz="4" w:space="0" w:color="86A2DA" w:themeColor="background1" w:themeShade="BF"/>
        <w:right w:val="single" w:sz="4" w:space="0" w:color="86A2DA" w:themeColor="background1" w:themeShade="BF"/>
        <w:insideH w:val="single" w:sz="4" w:space="0" w:color="86A2DA" w:themeColor="background1" w:themeShade="BF"/>
        <w:insideV w:val="single" w:sz="4" w:space="0" w:color="86A2DA" w:themeColor="background1" w:themeShade="BF"/>
      </w:tblBorders>
    </w:tblPr>
    <w:tblStylePr w:type="firstRow">
      <w:rPr>
        <w:b/>
        <w:bCs/>
      </w:rPr>
    </w:tblStylePr>
    <w:tblStylePr w:type="lastRow">
      <w:rPr>
        <w:b/>
        <w:bCs/>
      </w:rPr>
      <w:tblPr/>
      <w:tcPr>
        <w:tcBorders>
          <w:top w:val="double" w:sz="4" w:space="0" w:color="86A2DA" w:themeColor="background1" w:themeShade="BF"/>
        </w:tcBorders>
      </w:tcPr>
    </w:tblStylePr>
    <w:tblStylePr w:type="firstCol">
      <w:rPr>
        <w:b/>
        <w:bCs/>
      </w:rPr>
    </w:tblStylePr>
    <w:tblStylePr w:type="lastCol">
      <w:rPr>
        <w:b/>
        <w:bCs/>
      </w:rPr>
    </w:tblStylePr>
    <w:tblStylePr w:type="band1Vert">
      <w:tblPr/>
      <w:tcPr>
        <w:shd w:val="clear" w:color="auto" w:fill="CED9F0" w:themeFill="background1" w:themeFillShade="F2"/>
      </w:tcPr>
    </w:tblStylePr>
    <w:tblStylePr w:type="band1Horz">
      <w:tblPr/>
      <w:tcPr>
        <w:shd w:val="clear" w:color="auto" w:fill="CED9F0" w:themeFill="background1" w:themeFillShade="F2"/>
      </w:tcPr>
    </w:tblStylePr>
  </w:style>
  <w:style w:type="paragraph" w:styleId="TOCHeading">
    <w:name w:val="TOC Heading"/>
    <w:basedOn w:val="Heading1"/>
    <w:next w:val="Normal"/>
    <w:uiPriority w:val="39"/>
    <w:unhideWhenUsed/>
    <w:qFormat/>
    <w:rsid w:val="00FB542F"/>
    <w:pPr>
      <w:spacing w:before="240" w:line="360" w:lineRule="auto"/>
      <w:outlineLvl w:val="9"/>
    </w:pPr>
    <w:rPr>
      <w:rFonts w:asciiTheme="majorHAnsi" w:hAnsiTheme="majorHAnsi"/>
      <w:color w:val="44546A" w:themeColor="text2"/>
      <w:kern w:val="0"/>
      <w:sz w:val="36"/>
      <w:szCs w:val="32"/>
      <w:lang w:val="en-US"/>
      <w14:ligatures w14:val="none"/>
    </w:rPr>
  </w:style>
  <w:style w:type="paragraph" w:styleId="TOC1">
    <w:name w:val="toc 1"/>
    <w:basedOn w:val="Normal"/>
    <w:next w:val="Normal"/>
    <w:autoRedefine/>
    <w:uiPriority w:val="39"/>
    <w:unhideWhenUsed/>
    <w:rsid w:val="00752220"/>
    <w:pPr>
      <w:tabs>
        <w:tab w:val="right" w:leader="dot" w:pos="9016"/>
      </w:tabs>
    </w:pPr>
    <w:rPr>
      <w:b/>
      <w:color w:val="44546A" w:themeColor="text2"/>
      <w:sz w:val="28"/>
    </w:rPr>
  </w:style>
  <w:style w:type="paragraph" w:styleId="TOC2">
    <w:name w:val="toc 2"/>
    <w:basedOn w:val="Normal"/>
    <w:next w:val="Normal"/>
    <w:autoRedefine/>
    <w:uiPriority w:val="39"/>
    <w:unhideWhenUsed/>
    <w:rsid w:val="00752220"/>
    <w:rPr>
      <w:b/>
      <w:color w:val="44546A" w:themeColor="text2"/>
      <w:sz w:val="28"/>
    </w:rPr>
  </w:style>
  <w:style w:type="paragraph" w:styleId="TOC3">
    <w:name w:val="toc 3"/>
    <w:basedOn w:val="Normal"/>
    <w:next w:val="Normal"/>
    <w:autoRedefine/>
    <w:uiPriority w:val="39"/>
    <w:unhideWhenUsed/>
    <w:rsid w:val="00752220"/>
    <w:rPr>
      <w:color w:val="44546A" w:themeColor="text2"/>
      <w:sz w:val="28"/>
    </w:rPr>
  </w:style>
  <w:style w:type="table" w:styleId="ListTable3-Accent3">
    <w:name w:val="List Table 3 Accent 3"/>
    <w:basedOn w:val="TableNormal"/>
    <w:uiPriority w:val="48"/>
    <w:rsid w:val="00FF5B7E"/>
    <w:pPr>
      <w:spacing w:after="0" w:line="240" w:lineRule="auto"/>
    </w:pPr>
    <w:tblPr>
      <w:tblStyleRowBandSize w:val="1"/>
      <w:tblStyleColBandSize w:val="1"/>
      <w:tblBorders>
        <w:top w:val="single" w:sz="4" w:space="0" w:color="1A5A8D" w:themeColor="accent3"/>
        <w:left w:val="single" w:sz="4" w:space="0" w:color="1A5A8D" w:themeColor="accent3"/>
        <w:bottom w:val="single" w:sz="4" w:space="0" w:color="1A5A8D" w:themeColor="accent3"/>
        <w:right w:val="single" w:sz="4" w:space="0" w:color="1A5A8D" w:themeColor="accent3"/>
      </w:tblBorders>
    </w:tblPr>
    <w:tblStylePr w:type="firstRow">
      <w:rPr>
        <w:b/>
        <w:bCs/>
        <w:color w:val="E1E8F6" w:themeColor="background1"/>
      </w:rPr>
      <w:tblPr/>
      <w:tcPr>
        <w:shd w:val="clear" w:color="auto" w:fill="1A5A8D" w:themeFill="accent3"/>
      </w:tcPr>
    </w:tblStylePr>
    <w:tblStylePr w:type="lastRow">
      <w:rPr>
        <w:b/>
        <w:bCs/>
      </w:rPr>
      <w:tblPr/>
      <w:tcPr>
        <w:tcBorders>
          <w:top w:val="double" w:sz="4" w:space="0" w:color="1A5A8D" w:themeColor="accent3"/>
        </w:tcBorders>
        <w:shd w:val="clear" w:color="auto" w:fill="E1E8F6" w:themeFill="background1"/>
      </w:tcPr>
    </w:tblStylePr>
    <w:tblStylePr w:type="firstCol">
      <w:rPr>
        <w:b/>
        <w:bCs/>
      </w:rPr>
      <w:tblPr/>
      <w:tcPr>
        <w:tcBorders>
          <w:right w:val="nil"/>
        </w:tcBorders>
        <w:shd w:val="clear" w:color="auto" w:fill="E1E8F6" w:themeFill="background1"/>
      </w:tcPr>
    </w:tblStylePr>
    <w:tblStylePr w:type="lastCol">
      <w:rPr>
        <w:b/>
        <w:bCs/>
      </w:rPr>
      <w:tblPr/>
      <w:tcPr>
        <w:tcBorders>
          <w:left w:val="nil"/>
        </w:tcBorders>
        <w:shd w:val="clear" w:color="auto" w:fill="E1E8F6" w:themeFill="background1"/>
      </w:tcPr>
    </w:tblStylePr>
    <w:tblStylePr w:type="band1Vert">
      <w:tblPr/>
      <w:tcPr>
        <w:tcBorders>
          <w:left w:val="single" w:sz="4" w:space="0" w:color="1A5A8D" w:themeColor="accent3"/>
          <w:right w:val="single" w:sz="4" w:space="0" w:color="1A5A8D" w:themeColor="accent3"/>
        </w:tcBorders>
      </w:tcPr>
    </w:tblStylePr>
    <w:tblStylePr w:type="band1Horz">
      <w:tblPr/>
      <w:tcPr>
        <w:tcBorders>
          <w:top w:val="single" w:sz="4" w:space="0" w:color="1A5A8D" w:themeColor="accent3"/>
          <w:bottom w:val="single" w:sz="4" w:space="0" w:color="1A5A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5A8D" w:themeColor="accent3"/>
          <w:left w:val="nil"/>
        </w:tcBorders>
      </w:tcPr>
    </w:tblStylePr>
    <w:tblStylePr w:type="swCell">
      <w:tblPr/>
      <w:tcPr>
        <w:tcBorders>
          <w:top w:val="double" w:sz="4" w:space="0" w:color="1A5A8D" w:themeColor="accent3"/>
          <w:right w:val="nil"/>
        </w:tcBorders>
      </w:tcPr>
    </w:tblStylePr>
  </w:style>
  <w:style w:type="table" w:customStyle="1" w:styleId="Emissionsreductionplan">
    <w:name w:val="Emissions reduction plan"/>
    <w:basedOn w:val="ListTable3-Accent3"/>
    <w:uiPriority w:val="99"/>
    <w:rsid w:val="00482CB7"/>
    <w:rPr>
      <w:sz w:val="22"/>
    </w:rPr>
    <w:tblPr>
      <w:tblBorders>
        <w:top w:val="none" w:sz="0" w:space="0" w:color="auto"/>
        <w:left w:val="none" w:sz="0" w:space="0" w:color="auto"/>
        <w:bottom w:val="none" w:sz="0" w:space="0" w:color="auto"/>
        <w:right w:val="none" w:sz="0" w:space="0" w:color="auto"/>
        <w:insideV w:val="single" w:sz="4" w:space="0" w:color="auto"/>
      </w:tblBorders>
    </w:tblPr>
    <w:tblStylePr w:type="firstRow">
      <w:rPr>
        <w:b/>
        <w:bCs/>
        <w:color w:val="FFFFFF" w:themeColor="accent5"/>
      </w:rPr>
      <w:tblPr/>
      <w:tcPr>
        <w:tcBorders>
          <w:insideV w:val="single" w:sz="4" w:space="0" w:color="000000"/>
        </w:tcBorders>
        <w:shd w:val="clear" w:color="auto" w:fill="1A5A8D" w:themeFill="accent3"/>
      </w:tcPr>
    </w:tblStylePr>
    <w:tblStylePr w:type="lastRow">
      <w:rPr>
        <w:b/>
        <w:bCs/>
      </w:rPr>
      <w:tblPr/>
      <w:tcPr>
        <w:tcBorders>
          <w:top w:val="double" w:sz="4" w:space="0" w:color="1A5A8D" w:themeColor="accent3"/>
        </w:tcBorders>
        <w:shd w:val="clear" w:color="auto" w:fill="E1E8F6" w:themeFill="background1"/>
      </w:tcPr>
    </w:tblStylePr>
    <w:tblStylePr w:type="firstCol">
      <w:rPr>
        <w:b/>
        <w:bCs/>
      </w:rPr>
      <w:tblPr/>
      <w:tcPr>
        <w:tcBorders>
          <w:right w:val="nil"/>
        </w:tcBorders>
        <w:shd w:val="clear" w:color="auto" w:fill="E1E8F6" w:themeFill="background1"/>
      </w:tcPr>
    </w:tblStylePr>
    <w:tblStylePr w:type="lastCol">
      <w:rPr>
        <w:b/>
        <w:bCs/>
      </w:rPr>
      <w:tblPr/>
      <w:tcPr>
        <w:tcBorders>
          <w:left w:val="nil"/>
        </w:tcBorders>
        <w:shd w:val="clear" w:color="auto" w:fill="E1E8F6" w:themeFill="background1"/>
      </w:tcPr>
    </w:tblStylePr>
    <w:tblStylePr w:type="band1Vert">
      <w:tblPr/>
      <w:tcPr>
        <w:tcBorders>
          <w:left w:val="single" w:sz="4" w:space="0" w:color="1A5A8D" w:themeColor="accent3"/>
          <w:right w:val="single" w:sz="4" w:space="0" w:color="1A5A8D" w:themeColor="accent3"/>
        </w:tcBorders>
      </w:tcPr>
    </w:tblStylePr>
    <w:tblStylePr w:type="band1Horz">
      <w:tblPr/>
      <w:tcPr>
        <w:tcBorders>
          <w:top w:val="single" w:sz="4" w:space="0" w:color="1A5A8D" w:themeColor="accent3"/>
          <w:bottom w:val="single" w:sz="4" w:space="0" w:color="1A5A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5A8D" w:themeColor="accent3"/>
          <w:left w:val="nil"/>
        </w:tcBorders>
      </w:tcPr>
    </w:tblStylePr>
    <w:tblStylePr w:type="swCell">
      <w:tblPr/>
      <w:tcPr>
        <w:tcBorders>
          <w:top w:val="double" w:sz="4" w:space="0" w:color="1A5A8D" w:themeColor="accent3"/>
          <w:right w:val="nil"/>
        </w:tcBorders>
      </w:tcPr>
    </w:tblStylePr>
  </w:style>
  <w:style w:type="character" w:styleId="CommentReference">
    <w:name w:val="annotation reference"/>
    <w:basedOn w:val="DefaultParagraphFont"/>
    <w:uiPriority w:val="99"/>
    <w:semiHidden/>
    <w:unhideWhenUsed/>
    <w:rsid w:val="009C04C4"/>
    <w:rPr>
      <w:sz w:val="16"/>
      <w:szCs w:val="16"/>
    </w:rPr>
  </w:style>
  <w:style w:type="paragraph" w:styleId="CommentText">
    <w:name w:val="annotation text"/>
    <w:basedOn w:val="Normal"/>
    <w:link w:val="CommentTextChar"/>
    <w:uiPriority w:val="99"/>
    <w:unhideWhenUsed/>
    <w:rsid w:val="009C04C4"/>
    <w:pPr>
      <w:spacing w:line="240" w:lineRule="auto"/>
    </w:pPr>
    <w:rPr>
      <w:sz w:val="20"/>
      <w:szCs w:val="20"/>
    </w:rPr>
  </w:style>
  <w:style w:type="character" w:customStyle="1" w:styleId="CommentTextChar">
    <w:name w:val="Comment Text Char"/>
    <w:basedOn w:val="DefaultParagraphFont"/>
    <w:link w:val="CommentText"/>
    <w:uiPriority w:val="99"/>
    <w:rsid w:val="009C04C4"/>
    <w:rPr>
      <w:sz w:val="20"/>
      <w:szCs w:val="20"/>
    </w:rPr>
  </w:style>
  <w:style w:type="paragraph" w:styleId="CommentSubject">
    <w:name w:val="annotation subject"/>
    <w:basedOn w:val="CommentText"/>
    <w:next w:val="CommentText"/>
    <w:link w:val="CommentSubjectChar"/>
    <w:uiPriority w:val="99"/>
    <w:semiHidden/>
    <w:unhideWhenUsed/>
    <w:rsid w:val="009C04C4"/>
    <w:rPr>
      <w:b/>
      <w:bCs/>
    </w:rPr>
  </w:style>
  <w:style w:type="character" w:customStyle="1" w:styleId="CommentSubjectChar">
    <w:name w:val="Comment Subject Char"/>
    <w:basedOn w:val="CommentTextChar"/>
    <w:link w:val="CommentSubject"/>
    <w:uiPriority w:val="99"/>
    <w:semiHidden/>
    <w:rsid w:val="009C04C4"/>
    <w:rPr>
      <w:b/>
      <w:bCs/>
      <w:sz w:val="20"/>
      <w:szCs w:val="20"/>
    </w:rPr>
  </w:style>
  <w:style w:type="paragraph" w:styleId="Revision">
    <w:name w:val="Revision"/>
    <w:hidden/>
    <w:uiPriority w:val="99"/>
    <w:semiHidden/>
    <w:rsid w:val="00B373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naccgovau.sharepoint.com/sites/Documents/Shared%20Documents/ACLEI%20-%20Staff%20Information/ACLEI%20-%20Media/Handover%20March%202024/Infomation%20sheet/Website%20factsheets/nacc.gov.au" TargetMode="External"/></Relationships>
</file>

<file path=word/theme/theme1.xml><?xml version="1.0" encoding="utf-8"?>
<a:theme xmlns:a="http://schemas.openxmlformats.org/drawingml/2006/main" name="Factsheets">
  <a:themeElements>
    <a:clrScheme name="Factsheets">
      <a:dk1>
        <a:srgbClr val="1A5A8D"/>
      </a:dk1>
      <a:lt1>
        <a:srgbClr val="E1E8F6"/>
      </a:lt1>
      <a:dk2>
        <a:srgbClr val="44546A"/>
      </a:dk2>
      <a:lt2>
        <a:srgbClr val="F1F4FA"/>
      </a:lt2>
      <a:accent1>
        <a:srgbClr val="54C6D3"/>
      </a:accent1>
      <a:accent2>
        <a:srgbClr val="19B1C3"/>
      </a:accent2>
      <a:accent3>
        <a:srgbClr val="1A5A8D"/>
      </a:accent3>
      <a:accent4>
        <a:srgbClr val="44546A"/>
      </a:accent4>
      <a:accent5>
        <a:srgbClr val="FFFFFF"/>
      </a:accent5>
      <a:accent6>
        <a:srgbClr val="2F3A48"/>
      </a:accent6>
      <a:hlink>
        <a:srgbClr val="0563C1"/>
      </a:hlink>
      <a:folHlink>
        <a:srgbClr val="954F72"/>
      </a:folHlink>
    </a:clrScheme>
    <a:fontScheme name="NACC">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919B7-89A4-435A-A16A-92EC82FD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2310</Words>
  <Characters>13679</Characters>
  <DocSecurity>2</DocSecurity>
  <Lines>526</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15656</CharactersWithSpaces>
  <SharedDoc>false</SharedDoc>
  <HLinks>
    <vt:vector size="60" baseType="variant">
      <vt:variant>
        <vt:i4>1376311</vt:i4>
      </vt:variant>
      <vt:variant>
        <vt:i4>50</vt:i4>
      </vt:variant>
      <vt:variant>
        <vt:i4>0</vt:i4>
      </vt:variant>
      <vt:variant>
        <vt:i4>5</vt:i4>
      </vt:variant>
      <vt:variant>
        <vt:lpwstr/>
      </vt:variant>
      <vt:variant>
        <vt:lpwstr>_Toc176355536</vt:lpwstr>
      </vt:variant>
      <vt:variant>
        <vt:i4>1376311</vt:i4>
      </vt:variant>
      <vt:variant>
        <vt:i4>44</vt:i4>
      </vt:variant>
      <vt:variant>
        <vt:i4>0</vt:i4>
      </vt:variant>
      <vt:variant>
        <vt:i4>5</vt:i4>
      </vt:variant>
      <vt:variant>
        <vt:lpwstr/>
      </vt:variant>
      <vt:variant>
        <vt:lpwstr>_Toc176355535</vt:lpwstr>
      </vt:variant>
      <vt:variant>
        <vt:i4>1376311</vt:i4>
      </vt:variant>
      <vt:variant>
        <vt:i4>38</vt:i4>
      </vt:variant>
      <vt:variant>
        <vt:i4>0</vt:i4>
      </vt:variant>
      <vt:variant>
        <vt:i4>5</vt:i4>
      </vt:variant>
      <vt:variant>
        <vt:lpwstr/>
      </vt:variant>
      <vt:variant>
        <vt:lpwstr>_Toc176355534</vt:lpwstr>
      </vt:variant>
      <vt:variant>
        <vt:i4>1376311</vt:i4>
      </vt:variant>
      <vt:variant>
        <vt:i4>32</vt:i4>
      </vt:variant>
      <vt:variant>
        <vt:i4>0</vt:i4>
      </vt:variant>
      <vt:variant>
        <vt:i4>5</vt:i4>
      </vt:variant>
      <vt:variant>
        <vt:lpwstr/>
      </vt:variant>
      <vt:variant>
        <vt:lpwstr>_Toc176355533</vt:lpwstr>
      </vt:variant>
      <vt:variant>
        <vt:i4>1376311</vt:i4>
      </vt:variant>
      <vt:variant>
        <vt:i4>26</vt:i4>
      </vt:variant>
      <vt:variant>
        <vt:i4>0</vt:i4>
      </vt:variant>
      <vt:variant>
        <vt:i4>5</vt:i4>
      </vt:variant>
      <vt:variant>
        <vt:lpwstr/>
      </vt:variant>
      <vt:variant>
        <vt:lpwstr>_Toc176355532</vt:lpwstr>
      </vt:variant>
      <vt:variant>
        <vt:i4>1376311</vt:i4>
      </vt:variant>
      <vt:variant>
        <vt:i4>20</vt:i4>
      </vt:variant>
      <vt:variant>
        <vt:i4>0</vt:i4>
      </vt:variant>
      <vt:variant>
        <vt:i4>5</vt:i4>
      </vt:variant>
      <vt:variant>
        <vt:lpwstr/>
      </vt:variant>
      <vt:variant>
        <vt:lpwstr>_Toc176355531</vt:lpwstr>
      </vt:variant>
      <vt:variant>
        <vt:i4>1376311</vt:i4>
      </vt:variant>
      <vt:variant>
        <vt:i4>14</vt:i4>
      </vt:variant>
      <vt:variant>
        <vt:i4>0</vt:i4>
      </vt:variant>
      <vt:variant>
        <vt:i4>5</vt:i4>
      </vt:variant>
      <vt:variant>
        <vt:lpwstr/>
      </vt:variant>
      <vt:variant>
        <vt:lpwstr>_Toc176355530</vt:lpwstr>
      </vt:variant>
      <vt:variant>
        <vt:i4>1310775</vt:i4>
      </vt:variant>
      <vt:variant>
        <vt:i4>8</vt:i4>
      </vt:variant>
      <vt:variant>
        <vt:i4>0</vt:i4>
      </vt:variant>
      <vt:variant>
        <vt:i4>5</vt:i4>
      </vt:variant>
      <vt:variant>
        <vt:lpwstr/>
      </vt:variant>
      <vt:variant>
        <vt:lpwstr>_Toc176355529</vt:lpwstr>
      </vt:variant>
      <vt:variant>
        <vt:i4>1310775</vt:i4>
      </vt:variant>
      <vt:variant>
        <vt:i4>2</vt:i4>
      </vt:variant>
      <vt:variant>
        <vt:i4>0</vt:i4>
      </vt:variant>
      <vt:variant>
        <vt:i4>5</vt:i4>
      </vt:variant>
      <vt:variant>
        <vt:lpwstr/>
      </vt:variant>
      <vt:variant>
        <vt:lpwstr>_Toc176355528</vt:lpwstr>
      </vt:variant>
      <vt:variant>
        <vt:i4>786434</vt:i4>
      </vt:variant>
      <vt:variant>
        <vt:i4>6</vt:i4>
      </vt:variant>
      <vt:variant>
        <vt:i4>0</vt:i4>
      </vt:variant>
      <vt:variant>
        <vt:i4>5</vt:i4>
      </vt:variant>
      <vt:variant>
        <vt:lpwstr>https://naccgovau.sharepoint.com/sites/Documents/Shared Documents/ACLEI - Staff Information/ACLEI - Media/Handover March 2024/Infomation sheet/Website factsheets/nacc.gov.au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Anti-Corruption Commission Emissions reduction plan FY 2025-26</dc:title>
  <dc:subject/>
  <cp:keywords/>
  <dc:description/>
  <dcterms:created xsi:type="dcterms:W3CDTF">2025-09-24T05:23:00Z</dcterms:created>
  <dcterms:modified xsi:type="dcterms:W3CDTF">2025-09-25T05:57:00Z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40453ca3,680b38dc,4d23e626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23571030,413e6acc,3aac75ca</vt:lpwstr>
  </property>
  <property fmtid="{D5CDD505-2E9C-101B-9397-08002B2CF9AE}" pid="6" name="ClassificationContentMarkingFooterFontProps">
    <vt:lpwstr>#ff0000,12,Calibri</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2024-09-11T05:06:45Z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9c12eaf7-dbb3-47ed-85cf-674a5b094f57</vt:lpwstr>
  </property>
  <property fmtid="{D5CDD505-2E9C-101B-9397-08002B2CF9AE}" pid="14" name="MSIP_Label_4ba86659-d6e4-4b6d-88ae-202639b32f10_ContentBits">
    <vt:lpwstr>3</vt:lpwstr>
  </property>
</Properties>
</file>