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B936" w14:textId="1FCC4E2F" w:rsidR="000C56B3" w:rsidRPr="006D0A81" w:rsidRDefault="00887067" w:rsidP="00887067">
      <w:pPr>
        <w:spacing w:after="120"/>
        <w:rPr>
          <w:rFonts w:asciiTheme="minorHAnsi" w:hAnsiTheme="minorHAnsi"/>
        </w:rPr>
      </w:pPr>
      <w:r w:rsidRPr="006D0A81">
        <w:rPr>
          <w:rFonts w:asciiTheme="minorHAnsi" w:hAnsiTheme="minorHAnsi"/>
          <w:noProof/>
        </w:rPr>
        <w:drawing>
          <wp:anchor distT="0" distB="0" distL="114300" distR="114300" simplePos="0" relativeHeight="251658240" behindDoc="1" locked="0" layoutInCell="1" allowOverlap="1" wp14:anchorId="6B5581BE" wp14:editId="37A6B017">
            <wp:simplePos x="0" y="0"/>
            <wp:positionH relativeFrom="column">
              <wp:posOffset>-1298106</wp:posOffset>
            </wp:positionH>
            <wp:positionV relativeFrom="page">
              <wp:posOffset>79</wp:posOffset>
            </wp:positionV>
            <wp:extent cx="7909200" cy="11185200"/>
            <wp:effectExtent l="0" t="0" r="0" b="0"/>
            <wp:wrapNone/>
            <wp:docPr id="841063964"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63964" name="Picture 2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9200" cy="11185200"/>
                    </a:xfrm>
                    <a:prstGeom prst="rect">
                      <a:avLst/>
                    </a:prstGeom>
                  </pic:spPr>
                </pic:pic>
              </a:graphicData>
            </a:graphic>
            <wp14:sizeRelH relativeFrom="margin">
              <wp14:pctWidth>0</wp14:pctWidth>
            </wp14:sizeRelH>
            <wp14:sizeRelV relativeFrom="margin">
              <wp14:pctHeight>0</wp14:pctHeight>
            </wp14:sizeRelV>
          </wp:anchor>
        </w:drawing>
      </w:r>
      <w:r w:rsidR="000C56B3" w:rsidRPr="006D0A81">
        <w:rPr>
          <w:rFonts w:asciiTheme="minorHAnsi" w:hAnsiTheme="minorHAnsi"/>
          <w:noProof/>
        </w:rPr>
        <w:drawing>
          <wp:inline distT="0" distB="0" distL="0" distR="0" wp14:anchorId="7147A6AE" wp14:editId="5AF1B54D">
            <wp:extent cx="3187337" cy="598200"/>
            <wp:effectExtent l="0" t="0" r="0" b="0"/>
            <wp:docPr id="659082661" name="Picture 8" descr="National Anti-Corrup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82661" name="Picture 8" descr="National Anti-Corruption Commiss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6927" cy="613137"/>
                    </a:xfrm>
                    <a:prstGeom prst="rect">
                      <a:avLst/>
                    </a:prstGeom>
                  </pic:spPr>
                </pic:pic>
              </a:graphicData>
            </a:graphic>
          </wp:inline>
        </w:drawing>
      </w:r>
    </w:p>
    <w:p w14:paraId="32B265EC" w14:textId="1940F1BF" w:rsidR="006177AC" w:rsidRPr="000C25C6" w:rsidRDefault="00A122A1" w:rsidP="00CA5AB1">
      <w:pPr>
        <w:pStyle w:val="Heading1"/>
        <w:rPr>
          <w:rFonts w:cs="WorkSans-SemiBold"/>
          <w:kern w:val="0"/>
          <w:sz w:val="56"/>
          <w:szCs w:val="66"/>
        </w:rPr>
        <w:sectPr w:rsidR="006177AC" w:rsidRPr="000C25C6" w:rsidSect="00887067">
          <w:headerReference w:type="even" r:id="rId10"/>
          <w:headerReference w:type="default" r:id="rId11"/>
          <w:footerReference w:type="even" r:id="rId12"/>
          <w:footerReference w:type="default" r:id="rId13"/>
          <w:headerReference w:type="first" r:id="rId14"/>
          <w:footerReference w:type="first" r:id="rId15"/>
          <w:pgSz w:w="11906" w:h="16838"/>
          <w:pgMar w:top="335" w:right="1440" w:bottom="1440" w:left="1440" w:header="0" w:footer="709" w:gutter="0"/>
          <w:cols w:space="708"/>
          <w:titlePg/>
          <w:docGrid w:linePitch="360"/>
        </w:sectPr>
      </w:pPr>
      <w:r w:rsidRPr="000C25C6">
        <w:rPr>
          <w:sz w:val="56"/>
          <w:szCs w:val="32"/>
        </w:rPr>
        <w:t xml:space="preserve">Contracted service providers, </w:t>
      </w:r>
      <w:r w:rsidR="00E5312D" w:rsidRPr="000C25C6">
        <w:rPr>
          <w:rFonts w:cs="WorkSans-SemiBold"/>
          <w:kern w:val="0"/>
          <w:sz w:val="56"/>
          <w:szCs w:val="56"/>
        </w:rPr>
        <w:t>consultants</w:t>
      </w:r>
      <w:r w:rsidR="002F785F" w:rsidRPr="000C25C6">
        <w:rPr>
          <w:rFonts w:cs="WorkSans-SemiBold"/>
          <w:kern w:val="0"/>
          <w:sz w:val="56"/>
          <w:szCs w:val="56"/>
        </w:rPr>
        <w:t xml:space="preserve">, </w:t>
      </w:r>
      <w:r w:rsidRPr="000C25C6">
        <w:rPr>
          <w:rFonts w:cs="WorkSans-SemiBold"/>
          <w:kern w:val="0"/>
          <w:sz w:val="56"/>
          <w:szCs w:val="56"/>
        </w:rPr>
        <w:t>grant recipients and</w:t>
      </w:r>
      <w:r w:rsidR="006D0A81" w:rsidRPr="000C25C6">
        <w:rPr>
          <w:rFonts w:cs="WorkSans-SemiBold"/>
          <w:kern w:val="0"/>
          <w:sz w:val="56"/>
          <w:szCs w:val="56"/>
        </w:rPr>
        <w:t xml:space="preserve"> </w:t>
      </w:r>
      <w:r w:rsidR="00CC7A3B" w:rsidRPr="000C25C6">
        <w:rPr>
          <w:rFonts w:cs="WorkSans-SemiBold"/>
          <w:kern w:val="0"/>
          <w:sz w:val="56"/>
          <w:szCs w:val="56"/>
        </w:rPr>
        <w:t>the NACC</w:t>
      </w:r>
    </w:p>
    <w:p w14:paraId="442E8415" w14:textId="535954E4" w:rsidR="00CC7A3B" w:rsidRPr="006D0A81" w:rsidRDefault="00A122A1" w:rsidP="005E41EA">
      <w:pPr>
        <w:pStyle w:val="Subtitle"/>
        <w:spacing w:before="2760"/>
        <w:rPr>
          <w:noProof/>
        </w:rPr>
      </w:pPr>
      <w:r w:rsidRPr="006D0A81">
        <w:rPr>
          <w:noProof/>
        </w:rPr>
        <w:t>This fact sheet explains how service providers</w:t>
      </w:r>
      <w:r w:rsidR="007A63BF">
        <w:rPr>
          <w:noProof/>
        </w:rPr>
        <w:t>, co</w:t>
      </w:r>
      <w:r w:rsidR="00582892">
        <w:rPr>
          <w:noProof/>
        </w:rPr>
        <w:t>nsultants and grant recipients</w:t>
      </w:r>
      <w:r w:rsidRPr="006D0A81">
        <w:rPr>
          <w:noProof/>
        </w:rPr>
        <w:t xml:space="preserve"> contracted</w:t>
      </w:r>
      <w:r w:rsidR="002F785F">
        <w:rPr>
          <w:noProof/>
        </w:rPr>
        <w:t xml:space="preserve"> by</w:t>
      </w:r>
      <w:r w:rsidRPr="006D0A81">
        <w:rPr>
          <w:noProof/>
        </w:rPr>
        <w:t xml:space="preserve"> </w:t>
      </w:r>
      <w:r w:rsidR="00582892">
        <w:rPr>
          <w:noProof/>
        </w:rPr>
        <w:t>Commonwealth</w:t>
      </w:r>
      <w:r w:rsidR="00582892" w:rsidRPr="006D0A81">
        <w:rPr>
          <w:noProof/>
        </w:rPr>
        <w:t xml:space="preserve"> </w:t>
      </w:r>
      <w:r w:rsidRPr="006D0A81">
        <w:rPr>
          <w:noProof/>
        </w:rPr>
        <w:t xml:space="preserve">Government agencies are </w:t>
      </w:r>
      <w:r w:rsidR="00DE0E61">
        <w:rPr>
          <w:noProof/>
        </w:rPr>
        <w:t xml:space="preserve">public officials and </w:t>
      </w:r>
      <w:r w:rsidRPr="006D0A81">
        <w:rPr>
          <w:noProof/>
        </w:rPr>
        <w:t>within the jurisdiction of the National Anti-Corruption Commission (the Commission).</w:t>
      </w:r>
    </w:p>
    <w:p w14:paraId="29BE3FB6" w14:textId="77777777" w:rsidR="00DE0E61" w:rsidRPr="00DA40EF" w:rsidRDefault="00DE0E61" w:rsidP="00DA40EF">
      <w:pPr>
        <w:pStyle w:val="Heading2"/>
      </w:pPr>
      <w:r w:rsidRPr="00C46FED">
        <w:t>Who is a public official</w:t>
      </w:r>
    </w:p>
    <w:p w14:paraId="6DE3169D" w14:textId="2D2137FB" w:rsidR="002E084C" w:rsidRPr="004A53F8" w:rsidRDefault="00821C5B" w:rsidP="004A53F8">
      <w:pPr>
        <w:rPr>
          <w:rFonts w:asciiTheme="minorHAnsi" w:hAnsiTheme="minorHAnsi"/>
          <w:vertAlign w:val="superscript"/>
        </w:rPr>
      </w:pPr>
      <w:r w:rsidRPr="006D0A81">
        <w:rPr>
          <w:rFonts w:asciiTheme="minorHAnsi" w:hAnsiTheme="minorHAnsi"/>
        </w:rPr>
        <w:t xml:space="preserve">Public officials are defined in the </w:t>
      </w:r>
      <w:r w:rsidRPr="00C46FED">
        <w:rPr>
          <w:rFonts w:asciiTheme="minorHAnsi" w:hAnsiTheme="minorHAnsi"/>
          <w:i/>
          <w:iCs/>
        </w:rPr>
        <w:t xml:space="preserve">National Anti-Corruption Commission Act 2022 </w:t>
      </w:r>
      <w:r w:rsidRPr="006D0A81">
        <w:rPr>
          <w:rFonts w:asciiTheme="minorHAnsi" w:hAnsiTheme="minorHAnsi"/>
        </w:rPr>
        <w:t xml:space="preserve">(the </w:t>
      </w:r>
      <w:r w:rsidR="002E4133">
        <w:rPr>
          <w:rFonts w:asciiTheme="minorHAnsi" w:hAnsiTheme="minorHAnsi"/>
        </w:rPr>
        <w:t xml:space="preserve">NACC </w:t>
      </w:r>
      <w:r w:rsidRPr="006D0A81">
        <w:rPr>
          <w:rFonts w:asciiTheme="minorHAnsi" w:hAnsiTheme="minorHAnsi"/>
        </w:rPr>
        <w:t xml:space="preserve">Act) as </w:t>
      </w:r>
      <w:r w:rsidRPr="006D0A81">
        <w:rPr>
          <w:rFonts w:asciiTheme="minorHAnsi" w:hAnsiTheme="minorHAnsi"/>
          <w:b/>
          <w:bCs/>
        </w:rPr>
        <w:t>staff members of a Commonwealth agency</w:t>
      </w:r>
      <w:r w:rsidRPr="006D0A81">
        <w:rPr>
          <w:rFonts w:asciiTheme="minorHAnsi" w:hAnsiTheme="minorHAnsi"/>
        </w:rPr>
        <w:t xml:space="preserve">, staff members of the Commission </w:t>
      </w:r>
      <w:r w:rsidR="006D0A81" w:rsidRPr="006D0A81">
        <w:rPr>
          <w:rFonts w:asciiTheme="minorHAnsi" w:hAnsiTheme="minorHAnsi"/>
        </w:rPr>
        <w:t>and parliamentarians</w:t>
      </w:r>
      <w:r w:rsidR="002E084C" w:rsidRPr="006D0A81">
        <w:rPr>
          <w:rFonts w:asciiTheme="minorHAnsi" w:hAnsiTheme="minorHAnsi"/>
        </w:rPr>
        <w:t>.</w:t>
      </w:r>
    </w:p>
    <w:p w14:paraId="7652A7A0" w14:textId="618BA704" w:rsidR="007E79A4" w:rsidRDefault="006019EB" w:rsidP="00821C5B">
      <w:pPr>
        <w:rPr>
          <w:rFonts w:asciiTheme="minorHAnsi" w:hAnsiTheme="minorHAnsi"/>
        </w:rPr>
      </w:pPr>
      <w:r>
        <w:rPr>
          <w:rFonts w:asciiTheme="minorHAnsi" w:hAnsiTheme="minorHAnsi"/>
        </w:rPr>
        <w:t>A Commonwealth agency means a Commonwealth Government department</w:t>
      </w:r>
      <w:r w:rsidR="008C0E84">
        <w:rPr>
          <w:rFonts w:asciiTheme="minorHAnsi" w:hAnsiTheme="minorHAnsi"/>
        </w:rPr>
        <w:t xml:space="preserve"> or agency. It does not include State</w:t>
      </w:r>
      <w:r w:rsidR="007E79A4">
        <w:rPr>
          <w:rFonts w:asciiTheme="minorHAnsi" w:hAnsiTheme="minorHAnsi"/>
        </w:rPr>
        <w:t xml:space="preserve">, </w:t>
      </w:r>
      <w:r w:rsidR="008C0E84">
        <w:rPr>
          <w:rFonts w:asciiTheme="minorHAnsi" w:hAnsiTheme="minorHAnsi"/>
        </w:rPr>
        <w:t>Territory or local government</w:t>
      </w:r>
      <w:r w:rsidR="007E79A4">
        <w:rPr>
          <w:rFonts w:asciiTheme="minorHAnsi" w:hAnsiTheme="minorHAnsi"/>
        </w:rPr>
        <w:t>s</w:t>
      </w:r>
      <w:r w:rsidR="008C0E84">
        <w:rPr>
          <w:rFonts w:asciiTheme="minorHAnsi" w:hAnsiTheme="minorHAnsi"/>
        </w:rPr>
        <w:t xml:space="preserve"> (councils) or their departments or agencies. </w:t>
      </w:r>
    </w:p>
    <w:p w14:paraId="3B2C81B3" w14:textId="1E86129C" w:rsidR="00821C5B" w:rsidRPr="006D0A81" w:rsidRDefault="00821C5B" w:rsidP="00821C5B">
      <w:pPr>
        <w:rPr>
          <w:rFonts w:asciiTheme="minorHAnsi" w:hAnsiTheme="minorHAnsi"/>
        </w:rPr>
      </w:pPr>
      <w:r w:rsidRPr="006D0A81">
        <w:rPr>
          <w:rFonts w:asciiTheme="minorHAnsi" w:hAnsiTheme="minorHAnsi"/>
        </w:rPr>
        <w:t xml:space="preserve">Where a Commonwealth agency is responsible for administering a contract to deliver goods and services to or on behalf of the Commonwealth </w:t>
      </w:r>
      <w:r w:rsidR="00002AD4">
        <w:rPr>
          <w:rFonts w:asciiTheme="minorHAnsi" w:hAnsiTheme="minorHAnsi"/>
        </w:rPr>
        <w:br/>
      </w:r>
      <w:r w:rsidRPr="006D0A81">
        <w:rPr>
          <w:rFonts w:asciiTheme="minorHAnsi" w:hAnsiTheme="minorHAnsi"/>
        </w:rPr>
        <w:lastRenderedPageBreak/>
        <w:t>(</w:t>
      </w:r>
      <w:r w:rsidR="00AF3526">
        <w:rPr>
          <w:rFonts w:asciiTheme="minorHAnsi" w:hAnsiTheme="minorHAnsi"/>
        </w:rPr>
        <w:t xml:space="preserve">under a </w:t>
      </w:r>
      <w:r w:rsidRPr="006D0A81">
        <w:rPr>
          <w:rFonts w:asciiTheme="minorHAnsi" w:hAnsiTheme="minorHAnsi"/>
        </w:rPr>
        <w:t xml:space="preserve">Commonwealth contract), the definition of a </w:t>
      </w:r>
      <w:r w:rsidRPr="006D0A81">
        <w:rPr>
          <w:rFonts w:asciiTheme="minorHAnsi" w:hAnsiTheme="minorHAnsi"/>
          <w:b/>
          <w:bCs/>
        </w:rPr>
        <w:t xml:space="preserve">staff member of a Commonwealth </w:t>
      </w:r>
      <w:r w:rsidR="007F57FF" w:rsidRPr="006D0A81">
        <w:rPr>
          <w:rFonts w:asciiTheme="minorHAnsi" w:hAnsiTheme="minorHAnsi"/>
          <w:b/>
          <w:bCs/>
        </w:rPr>
        <w:t>agency</w:t>
      </w:r>
      <w:r w:rsidR="007F57FF" w:rsidRPr="006D0A81">
        <w:rPr>
          <w:rFonts w:asciiTheme="minorHAnsi" w:hAnsiTheme="minorHAnsi"/>
        </w:rPr>
        <w:t xml:space="preserve"> includes</w:t>
      </w:r>
      <w:r w:rsidRPr="006D0A81">
        <w:rPr>
          <w:rFonts w:asciiTheme="minorHAnsi" w:hAnsiTheme="minorHAnsi"/>
        </w:rPr>
        <w:t xml:space="preserve"> an individual who is:</w:t>
      </w:r>
    </w:p>
    <w:p w14:paraId="3578866C" w14:textId="74989016" w:rsidR="00821C5B" w:rsidRPr="006D0A81" w:rsidRDefault="00821C5B" w:rsidP="00821C5B">
      <w:pPr>
        <w:pStyle w:val="IndentBullet1"/>
        <w:numPr>
          <w:ilvl w:val="0"/>
          <w:numId w:val="16"/>
        </w:numPr>
        <w:rPr>
          <w:rFonts w:asciiTheme="minorHAnsi" w:hAnsiTheme="minorHAnsi"/>
        </w:rPr>
      </w:pPr>
      <w:r w:rsidRPr="006D0A81">
        <w:rPr>
          <w:rFonts w:asciiTheme="minorHAnsi" w:hAnsiTheme="minorHAnsi"/>
        </w:rPr>
        <w:t xml:space="preserve">a party to the contract, or a subcontractor, who is responsible for the provision of goods or services under the contract (contracted service </w:t>
      </w:r>
      <w:r w:rsidRPr="000320B1">
        <w:rPr>
          <w:rFonts w:asciiTheme="minorHAnsi" w:hAnsiTheme="minorHAnsi"/>
        </w:rPr>
        <w:t>provider)</w:t>
      </w:r>
      <w:r w:rsidR="00E46871" w:rsidRPr="000320B1">
        <w:rPr>
          <w:rFonts w:asciiTheme="minorHAnsi" w:eastAsia="Wandohope" w:hAnsiTheme="minorHAnsi" w:cs="Times New Roman"/>
        </w:rPr>
        <w:t xml:space="preserve"> includ</w:t>
      </w:r>
      <w:r w:rsidR="00E54666" w:rsidRPr="000320B1">
        <w:rPr>
          <w:rFonts w:asciiTheme="minorHAnsi" w:eastAsia="Wandohope" w:hAnsiTheme="minorHAnsi" w:cs="Times New Roman"/>
        </w:rPr>
        <w:t>ing</w:t>
      </w:r>
      <w:r w:rsidR="00E46871" w:rsidRPr="000320B1">
        <w:rPr>
          <w:rFonts w:asciiTheme="minorHAnsi" w:eastAsia="Wandohope" w:hAnsiTheme="minorHAnsi" w:cs="Times New Roman"/>
        </w:rPr>
        <w:t xml:space="preserve"> people who provide services under labour-hire contracts, </w:t>
      </w:r>
      <w:r w:rsidR="00C46D8D" w:rsidRPr="000320B1">
        <w:rPr>
          <w:rFonts w:asciiTheme="minorHAnsi" w:eastAsia="Wandohope" w:hAnsiTheme="minorHAnsi" w:cs="Times New Roman"/>
        </w:rPr>
        <w:t>such as</w:t>
      </w:r>
      <w:r w:rsidR="00E46871" w:rsidRPr="000320B1">
        <w:rPr>
          <w:rFonts w:asciiTheme="minorHAnsi" w:eastAsia="Wandohope" w:hAnsiTheme="minorHAnsi" w:cs="Times New Roman"/>
        </w:rPr>
        <w:t xml:space="preserve"> ICT contractors, as well as consultants and advisers</w:t>
      </w:r>
      <w:r w:rsidR="00AF3526" w:rsidRPr="000320B1">
        <w:rPr>
          <w:rFonts w:asciiTheme="minorHAnsi" w:eastAsia="Wandohope" w:hAnsiTheme="minorHAnsi" w:cs="Times New Roman"/>
        </w:rPr>
        <w:t>,</w:t>
      </w:r>
      <w:r w:rsidR="00E46871" w:rsidRPr="000320B1">
        <w:rPr>
          <w:rFonts w:asciiTheme="minorHAnsi" w:eastAsia="Wandohope" w:hAnsiTheme="minorHAnsi" w:cs="Times New Roman"/>
        </w:rPr>
        <w:t xml:space="preserve"> </w:t>
      </w:r>
      <w:r w:rsidR="001A464E" w:rsidRPr="000320B1">
        <w:rPr>
          <w:rFonts w:asciiTheme="minorHAnsi" w:eastAsia="Wandohope" w:hAnsiTheme="minorHAnsi" w:cs="Times New Roman"/>
        </w:rPr>
        <w:t>for example</w:t>
      </w:r>
      <w:r w:rsidR="00E46871" w:rsidRPr="000320B1">
        <w:rPr>
          <w:rFonts w:asciiTheme="minorHAnsi" w:eastAsia="Wandohope" w:hAnsiTheme="minorHAnsi" w:cs="Times New Roman"/>
        </w:rPr>
        <w:t xml:space="preserve"> as lawyers, accountants or consultants from private firms</w:t>
      </w:r>
    </w:p>
    <w:p w14:paraId="6BC9A144" w14:textId="77777777" w:rsidR="00821C5B" w:rsidRPr="006D0A81" w:rsidRDefault="00821C5B" w:rsidP="00821C5B">
      <w:pPr>
        <w:pStyle w:val="IndentBullet1"/>
        <w:numPr>
          <w:ilvl w:val="0"/>
          <w:numId w:val="16"/>
        </w:numPr>
        <w:rPr>
          <w:rFonts w:asciiTheme="minorHAnsi" w:hAnsiTheme="minorHAnsi"/>
        </w:rPr>
      </w:pPr>
      <w:r w:rsidRPr="006D0A81">
        <w:rPr>
          <w:rFonts w:asciiTheme="minorHAnsi" w:hAnsiTheme="minorHAnsi"/>
        </w:rPr>
        <w:t>an officer or employee of a contracted service provider, who provides goods and services for the purposes (whether direct or indirect) of the contract.</w:t>
      </w:r>
    </w:p>
    <w:p w14:paraId="313CAB36" w14:textId="1E2E5775" w:rsidR="00821C5B" w:rsidRPr="006D0A81" w:rsidRDefault="00821C5B" w:rsidP="00821C5B">
      <w:pPr>
        <w:rPr>
          <w:rFonts w:asciiTheme="minorHAnsi" w:hAnsiTheme="minorHAnsi"/>
        </w:rPr>
      </w:pPr>
      <w:r w:rsidRPr="006D0A81">
        <w:rPr>
          <w:rFonts w:asciiTheme="minorHAnsi" w:hAnsiTheme="minorHAnsi"/>
        </w:rPr>
        <w:t>This means individuals who are contracted service providers (including subcontractors), and officers or employees of contracted service providers</w:t>
      </w:r>
      <w:r w:rsidR="00F03E9C">
        <w:rPr>
          <w:rFonts w:asciiTheme="minorHAnsi" w:hAnsiTheme="minorHAnsi"/>
        </w:rPr>
        <w:t>,</w:t>
      </w:r>
      <w:r w:rsidRPr="006D0A81">
        <w:rPr>
          <w:rFonts w:asciiTheme="minorHAnsi" w:hAnsiTheme="minorHAnsi"/>
        </w:rPr>
        <w:t xml:space="preserve"> who provide goods or services under the contract, are </w:t>
      </w:r>
      <w:r w:rsidRPr="006D0A81">
        <w:rPr>
          <w:rFonts w:asciiTheme="minorHAnsi" w:hAnsiTheme="minorHAnsi"/>
          <w:b/>
          <w:bCs/>
        </w:rPr>
        <w:t>public officials</w:t>
      </w:r>
      <w:r w:rsidRPr="006D0A81">
        <w:rPr>
          <w:rFonts w:asciiTheme="minorHAnsi" w:hAnsiTheme="minorHAnsi"/>
        </w:rPr>
        <w:t xml:space="preserve"> and are within the jurisdiction of the Commission.</w:t>
      </w:r>
    </w:p>
    <w:p w14:paraId="7F80F3AE" w14:textId="77777777" w:rsidR="00821C5B" w:rsidRPr="006D0A81" w:rsidRDefault="00821C5B" w:rsidP="00821C5B">
      <w:pPr>
        <w:rPr>
          <w:rFonts w:asciiTheme="minorHAnsi" w:hAnsiTheme="minorHAnsi"/>
        </w:rPr>
      </w:pPr>
      <w:r w:rsidRPr="006D0A81">
        <w:rPr>
          <w:rFonts w:asciiTheme="minorHAnsi" w:hAnsiTheme="minorHAnsi"/>
        </w:rPr>
        <w:t>The following further explains the Commission’s jurisdiction with respect to contracted service providers.</w:t>
      </w:r>
    </w:p>
    <w:p w14:paraId="11115BD7" w14:textId="77777777" w:rsidR="00821C5B" w:rsidRPr="00965AEE" w:rsidRDefault="00821C5B" w:rsidP="00965AEE">
      <w:pPr>
        <w:pStyle w:val="Heading2"/>
      </w:pPr>
      <w:r w:rsidRPr="00965AEE">
        <w:t>Commonwealth contract</w:t>
      </w:r>
    </w:p>
    <w:p w14:paraId="61FD03DF" w14:textId="460171F8" w:rsidR="00821C5B" w:rsidRPr="006D0A81" w:rsidRDefault="00821C5B" w:rsidP="00821C5B">
      <w:pPr>
        <w:rPr>
          <w:rFonts w:asciiTheme="minorHAnsi" w:hAnsiTheme="minorHAnsi"/>
        </w:rPr>
      </w:pPr>
      <w:r w:rsidRPr="006D0A81">
        <w:rPr>
          <w:rFonts w:asciiTheme="minorHAnsi" w:hAnsiTheme="minorHAnsi"/>
        </w:rPr>
        <w:t xml:space="preserve">A Commonwealth contract exists where the Commonwealth or a Commonwealth agency is a party to a contract. Goods or services (or both) must be being provided </w:t>
      </w:r>
      <w:r w:rsidRPr="006D0A81">
        <w:rPr>
          <w:rFonts w:asciiTheme="minorHAnsi" w:hAnsiTheme="minorHAnsi"/>
          <w:b/>
          <w:bCs/>
        </w:rPr>
        <w:t>to</w:t>
      </w:r>
      <w:r w:rsidRPr="006D0A81">
        <w:rPr>
          <w:rFonts w:asciiTheme="minorHAnsi" w:hAnsiTheme="minorHAnsi"/>
        </w:rPr>
        <w:t xml:space="preserve"> the Commonwealth or the agency, or the goods or services are being provided </w:t>
      </w:r>
      <w:r w:rsidRPr="006D0A81">
        <w:rPr>
          <w:rFonts w:asciiTheme="minorHAnsi" w:hAnsiTheme="minorHAnsi"/>
          <w:b/>
          <w:bCs/>
        </w:rPr>
        <w:t>in connection with activities</w:t>
      </w:r>
      <w:r w:rsidRPr="006D0A81">
        <w:rPr>
          <w:rFonts w:asciiTheme="minorHAnsi" w:hAnsiTheme="minorHAnsi"/>
        </w:rPr>
        <w:t xml:space="preserve"> of the Commonwealth or</w:t>
      </w:r>
      <w:r w:rsidR="000B1298">
        <w:rPr>
          <w:rFonts w:asciiTheme="minorHAnsi" w:hAnsiTheme="minorHAnsi"/>
        </w:rPr>
        <w:t xml:space="preserve"> the</w:t>
      </w:r>
      <w:r w:rsidRPr="006D0A81">
        <w:rPr>
          <w:rFonts w:asciiTheme="minorHAnsi" w:hAnsiTheme="minorHAnsi"/>
        </w:rPr>
        <w:t xml:space="preserve"> agency.</w:t>
      </w:r>
    </w:p>
    <w:p w14:paraId="52BB974E" w14:textId="77777777" w:rsidR="00821C5B" w:rsidRPr="006D0A81" w:rsidRDefault="00821C5B" w:rsidP="00821C5B">
      <w:p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Examples of Commonwealth contracts include a contract to:</w:t>
      </w:r>
    </w:p>
    <w:p w14:paraId="01A861A8" w14:textId="77777777" w:rsidR="00821C5B" w:rsidRPr="006D0A81" w:rsidRDefault="00821C5B" w:rsidP="00821C5B">
      <w:pPr>
        <w:pStyle w:val="ListParagraph"/>
        <w:numPr>
          <w:ilvl w:val="0"/>
          <w:numId w:val="17"/>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provide IT services to a Commonwealth agency</w:t>
      </w:r>
    </w:p>
    <w:p w14:paraId="33B72719" w14:textId="77777777" w:rsidR="00821C5B" w:rsidRPr="006D0A81" w:rsidRDefault="00821C5B" w:rsidP="00821C5B">
      <w:pPr>
        <w:pStyle w:val="ListParagraph"/>
        <w:numPr>
          <w:ilvl w:val="0"/>
          <w:numId w:val="17"/>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lastRenderedPageBreak/>
        <w:t>operate a Commonwealth facility on behalf of the Commonwealth (such as an immigration detention centre)</w:t>
      </w:r>
    </w:p>
    <w:p w14:paraId="1463C559" w14:textId="77777777" w:rsidR="00821C5B" w:rsidRPr="006D0A81" w:rsidRDefault="00821C5B" w:rsidP="00821C5B">
      <w:pPr>
        <w:pStyle w:val="ListParagraph"/>
        <w:numPr>
          <w:ilvl w:val="0"/>
          <w:numId w:val="17"/>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provide a service to the Commonwealth, such as legal services</w:t>
      </w:r>
    </w:p>
    <w:p w14:paraId="5296AF73" w14:textId="77777777" w:rsidR="00821C5B" w:rsidRPr="006D0A81" w:rsidRDefault="00821C5B" w:rsidP="00821C5B">
      <w:pPr>
        <w:pStyle w:val="ListParagraph"/>
        <w:numPr>
          <w:ilvl w:val="0"/>
          <w:numId w:val="17"/>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operate a call centre on behalf of a Commonwealth agency.</w:t>
      </w:r>
    </w:p>
    <w:p w14:paraId="79D5B53D" w14:textId="77777777" w:rsidR="00821C5B" w:rsidRPr="00965AEE" w:rsidRDefault="00821C5B" w:rsidP="00965AEE">
      <w:pPr>
        <w:pStyle w:val="Heading2"/>
      </w:pPr>
      <w:r w:rsidRPr="00965AEE">
        <w:t>Contracted service provider</w:t>
      </w:r>
    </w:p>
    <w:p w14:paraId="1696E13F" w14:textId="77777777" w:rsidR="00821C5B" w:rsidRPr="006D0A81" w:rsidRDefault="00821C5B" w:rsidP="00821C5B">
      <w:pPr>
        <w:rPr>
          <w:rFonts w:asciiTheme="minorHAnsi" w:hAnsiTheme="minorHAnsi"/>
        </w:rPr>
      </w:pPr>
      <w:r w:rsidRPr="006D0A81">
        <w:rPr>
          <w:rFonts w:asciiTheme="minorHAnsi" w:hAnsiTheme="minorHAnsi"/>
        </w:rPr>
        <w:t>A contracted service provider is a person who is a party to a Commonwealth contract or is a party to a subcontract with a contracted service provider and is responsible for the provision of goods or services under the contract, either directly or indirectly.</w:t>
      </w:r>
    </w:p>
    <w:p w14:paraId="354BD992" w14:textId="77777777" w:rsidR="00821C5B" w:rsidRPr="006D0A81" w:rsidRDefault="00821C5B" w:rsidP="004B2B7E">
      <w:p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Examples of contracted service providers include:</w:t>
      </w:r>
    </w:p>
    <w:p w14:paraId="39E68BE8" w14:textId="7619EAB2" w:rsidR="00821C5B" w:rsidRPr="006D0A81" w:rsidRDefault="00821C5B" w:rsidP="004B2B7E">
      <w:pPr>
        <w:pStyle w:val="ListParagraph"/>
        <w:numPr>
          <w:ilvl w:val="0"/>
          <w:numId w:val="18"/>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 xml:space="preserve">XYZ Airlines has a contract with the Commonwealth to provide air travel to Commonwealth employees throughout Australia </w:t>
      </w:r>
      <w:r w:rsidR="00A53D19">
        <w:rPr>
          <w:rFonts w:asciiTheme="minorHAnsi" w:hAnsiTheme="minorHAnsi"/>
        </w:rPr>
        <w:t>–</w:t>
      </w:r>
      <w:r w:rsidRPr="006D0A81">
        <w:rPr>
          <w:rFonts w:asciiTheme="minorHAnsi" w:hAnsiTheme="minorHAnsi"/>
        </w:rPr>
        <w:t xml:space="preserve"> XYZ </w:t>
      </w:r>
      <w:r w:rsidRPr="006D0A81">
        <w:rPr>
          <w:rFonts w:asciiTheme="minorHAnsi" w:hAnsiTheme="minorHAnsi"/>
          <w:b/>
          <w:bCs/>
        </w:rPr>
        <w:t>is a contracted service provider.</w:t>
      </w:r>
    </w:p>
    <w:p w14:paraId="5C922343" w14:textId="3D0E91CA" w:rsidR="00821C5B" w:rsidRPr="006D0A81" w:rsidRDefault="00821C5B" w:rsidP="004B2B7E">
      <w:pPr>
        <w:pStyle w:val="ListParagraph"/>
        <w:numPr>
          <w:ilvl w:val="0"/>
          <w:numId w:val="18"/>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 xml:space="preserve">If XYZ subcontracts the provision of air travel in Tasmania to ABC Airways </w:t>
      </w:r>
      <w:r w:rsidR="00A53D19">
        <w:rPr>
          <w:rFonts w:asciiTheme="minorHAnsi" w:hAnsiTheme="minorHAnsi"/>
        </w:rPr>
        <w:t>–</w:t>
      </w:r>
      <w:r w:rsidRPr="006D0A81">
        <w:rPr>
          <w:rFonts w:asciiTheme="minorHAnsi" w:hAnsiTheme="minorHAnsi"/>
        </w:rPr>
        <w:t xml:space="preserve"> ABC Airways </w:t>
      </w:r>
      <w:r w:rsidRPr="006D0A81">
        <w:rPr>
          <w:rFonts w:asciiTheme="minorHAnsi" w:hAnsiTheme="minorHAnsi"/>
          <w:b/>
          <w:bCs/>
        </w:rPr>
        <w:t>is a contracted service provider.</w:t>
      </w:r>
    </w:p>
    <w:p w14:paraId="6D5FB554" w14:textId="69C89216" w:rsidR="00821C5B" w:rsidRPr="006D0A81" w:rsidRDefault="00821C5B" w:rsidP="004B2B7E">
      <w:pPr>
        <w:pStyle w:val="ListParagraph"/>
        <w:numPr>
          <w:ilvl w:val="0"/>
          <w:numId w:val="18"/>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 xml:space="preserve">If XYZ subcontracts Baghandlers </w:t>
      </w:r>
      <w:r w:rsidR="00A902E0">
        <w:rPr>
          <w:rFonts w:asciiTheme="minorHAnsi" w:hAnsiTheme="minorHAnsi"/>
        </w:rPr>
        <w:t xml:space="preserve">Pty Ltd </w:t>
      </w:r>
      <w:r w:rsidRPr="006D0A81">
        <w:rPr>
          <w:rFonts w:asciiTheme="minorHAnsi" w:hAnsiTheme="minorHAnsi"/>
        </w:rPr>
        <w:t>to provide baggage handling services as part of the provision of travel services, Baghandlers</w:t>
      </w:r>
      <w:r w:rsidR="00A902E0">
        <w:rPr>
          <w:rFonts w:asciiTheme="minorHAnsi" w:hAnsiTheme="minorHAnsi"/>
        </w:rPr>
        <w:t xml:space="preserve"> </w:t>
      </w:r>
      <w:r w:rsidRPr="006D0A81">
        <w:rPr>
          <w:rFonts w:asciiTheme="minorHAnsi" w:hAnsiTheme="minorHAnsi"/>
          <w:b/>
          <w:bCs/>
        </w:rPr>
        <w:t>is a contracted service provider.</w:t>
      </w:r>
    </w:p>
    <w:p w14:paraId="0BBC3840" w14:textId="72505E4E" w:rsidR="00821C5B" w:rsidRPr="006D0A81" w:rsidRDefault="00821C5B" w:rsidP="004B2B7E">
      <w:pPr>
        <w:pStyle w:val="ListParagraph"/>
        <w:numPr>
          <w:ilvl w:val="0"/>
          <w:numId w:val="18"/>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6D0A81">
        <w:rPr>
          <w:rFonts w:asciiTheme="minorHAnsi" w:hAnsiTheme="minorHAnsi"/>
        </w:rPr>
        <w:t xml:space="preserve">However, if XYZ contracts Collar Clothing </w:t>
      </w:r>
      <w:r w:rsidR="008E73B7">
        <w:rPr>
          <w:rFonts w:asciiTheme="minorHAnsi" w:hAnsiTheme="minorHAnsi"/>
        </w:rPr>
        <w:t xml:space="preserve">Pty Ltd </w:t>
      </w:r>
      <w:r w:rsidRPr="006D0A81">
        <w:rPr>
          <w:rFonts w:asciiTheme="minorHAnsi" w:hAnsiTheme="minorHAnsi"/>
        </w:rPr>
        <w:t xml:space="preserve">to provide uniforms for all its own employees, Collar Clothing is </w:t>
      </w:r>
      <w:r w:rsidRPr="006D0A81">
        <w:rPr>
          <w:rFonts w:asciiTheme="minorHAnsi" w:hAnsiTheme="minorHAnsi"/>
          <w:b/>
          <w:bCs/>
        </w:rPr>
        <w:t>not a contracted service provider</w:t>
      </w:r>
      <w:r w:rsidRPr="006D0A81">
        <w:rPr>
          <w:rFonts w:asciiTheme="minorHAnsi" w:hAnsiTheme="minorHAnsi"/>
        </w:rPr>
        <w:t xml:space="preserve"> because it</w:t>
      </w:r>
      <w:r w:rsidR="008E73B7">
        <w:rPr>
          <w:rFonts w:asciiTheme="minorHAnsi" w:hAnsiTheme="minorHAnsi"/>
        </w:rPr>
        <w:t>s contract</w:t>
      </w:r>
      <w:r w:rsidRPr="006D0A81">
        <w:rPr>
          <w:rFonts w:asciiTheme="minorHAnsi" w:hAnsiTheme="minorHAnsi"/>
        </w:rPr>
        <w:t xml:space="preserve"> is not for the purposes of the Commonwealth contract.</w:t>
      </w:r>
    </w:p>
    <w:p w14:paraId="383D6A23" w14:textId="77777777" w:rsidR="00821C5B" w:rsidRPr="006D0A81" w:rsidRDefault="00821C5B" w:rsidP="00965AEE">
      <w:pPr>
        <w:pStyle w:val="Heading2"/>
      </w:pPr>
      <w:r w:rsidRPr="006D0A81">
        <w:lastRenderedPageBreak/>
        <w:t xml:space="preserve">Staff </w:t>
      </w:r>
      <w:r w:rsidRPr="00965AEE">
        <w:t>member</w:t>
      </w:r>
      <w:r w:rsidRPr="006D0A81">
        <w:t xml:space="preserve"> of a Commonwealth agency</w:t>
      </w:r>
    </w:p>
    <w:p w14:paraId="271D86ED" w14:textId="77777777" w:rsidR="00821C5B" w:rsidRPr="006D0A81" w:rsidRDefault="00821C5B" w:rsidP="00821C5B">
      <w:pPr>
        <w:rPr>
          <w:rFonts w:asciiTheme="minorHAnsi" w:hAnsiTheme="minorHAnsi"/>
        </w:rPr>
      </w:pPr>
      <w:r w:rsidRPr="006D0A81">
        <w:rPr>
          <w:rFonts w:asciiTheme="minorHAnsi" w:hAnsiTheme="minorHAnsi"/>
        </w:rPr>
        <w:t xml:space="preserve">For the purposes of the NACC Act, an individual who is a contracted service provider is a staff member of the Commonwealth agency responsible for administering the Commonwealth contract. </w:t>
      </w:r>
    </w:p>
    <w:p w14:paraId="32CDED24" w14:textId="77777777" w:rsidR="00821C5B" w:rsidRDefault="00821C5B" w:rsidP="00821C5B">
      <w:pPr>
        <w:rPr>
          <w:rFonts w:asciiTheme="minorHAnsi" w:hAnsiTheme="minorHAnsi"/>
        </w:rPr>
      </w:pPr>
      <w:r w:rsidRPr="006D0A81">
        <w:rPr>
          <w:rFonts w:asciiTheme="minorHAnsi" w:hAnsiTheme="minorHAnsi"/>
        </w:rPr>
        <w:t>An officer or employee of a contracted service provider who provides goods or services for the purposes of the contract is also a staff member of the agency.</w:t>
      </w:r>
    </w:p>
    <w:p w14:paraId="19FD8CB0" w14:textId="77777777" w:rsidR="00F95616" w:rsidRPr="00B41E87" w:rsidRDefault="00F95616" w:rsidP="00B41E87">
      <w:pPr>
        <w:pStyle w:val="Heading2"/>
      </w:pPr>
      <w:r w:rsidRPr="00B41E87">
        <w:t>Types of corrupt conduct</w:t>
      </w:r>
    </w:p>
    <w:p w14:paraId="2F0B084A" w14:textId="77777777" w:rsidR="00F95616" w:rsidRPr="0029208A" w:rsidRDefault="00F95616" w:rsidP="00F95616">
      <w:pPr>
        <w:rPr>
          <w:rFonts w:asciiTheme="minorHAnsi" w:hAnsiTheme="minorHAnsi"/>
          <w:szCs w:val="24"/>
        </w:rPr>
      </w:pPr>
      <w:r w:rsidRPr="0029208A">
        <w:rPr>
          <w:rFonts w:asciiTheme="minorHAnsi" w:hAnsiTheme="minorHAnsi"/>
          <w:szCs w:val="24"/>
        </w:rPr>
        <w:t xml:space="preserve">Under the NACC Act, there are 4 types of corrupt conduct. </w:t>
      </w:r>
      <w:r w:rsidRPr="0029208A">
        <w:rPr>
          <w:rFonts w:asciiTheme="minorHAnsi" w:hAnsiTheme="minorHAnsi"/>
          <w:caps/>
          <w:szCs w:val="24"/>
        </w:rPr>
        <w:t>a</w:t>
      </w:r>
      <w:r w:rsidRPr="0029208A">
        <w:rPr>
          <w:rFonts w:asciiTheme="minorHAnsi" w:hAnsiTheme="minorHAnsi"/>
          <w:szCs w:val="24"/>
        </w:rPr>
        <w:t xml:space="preserve"> person engages in corrupt conduct if they:</w:t>
      </w:r>
    </w:p>
    <w:p w14:paraId="5549DC3E" w14:textId="77777777" w:rsidR="00F95616" w:rsidRPr="0029208A" w:rsidRDefault="00F95616" w:rsidP="00F95616">
      <w:pPr>
        <w:numPr>
          <w:ilvl w:val="0"/>
          <w:numId w:val="20"/>
        </w:numPr>
        <w:suppressAutoHyphens/>
        <w:rPr>
          <w:rFonts w:asciiTheme="minorHAnsi" w:hAnsiTheme="minorHAnsi" w:cstheme="minorBidi"/>
          <w:kern w:val="0"/>
          <w:szCs w:val="24"/>
          <w14:ligatures w14:val="none"/>
        </w:rPr>
      </w:pPr>
      <w:r w:rsidRPr="0029208A">
        <w:rPr>
          <w:rFonts w:asciiTheme="minorHAnsi" w:hAnsiTheme="minorHAnsi" w:cstheme="minorBidi"/>
          <w:kern w:val="0"/>
          <w:szCs w:val="24"/>
          <w14:ligatures w14:val="none"/>
        </w:rPr>
        <w:t>are a public official and breach public trust</w:t>
      </w:r>
    </w:p>
    <w:p w14:paraId="0D931CCE" w14:textId="77777777" w:rsidR="00F95616" w:rsidRPr="0029208A" w:rsidRDefault="00F95616" w:rsidP="00F95616">
      <w:pPr>
        <w:numPr>
          <w:ilvl w:val="0"/>
          <w:numId w:val="20"/>
        </w:numPr>
        <w:suppressAutoHyphens/>
        <w:rPr>
          <w:rFonts w:asciiTheme="minorHAnsi" w:hAnsiTheme="minorHAnsi" w:cstheme="minorBidi"/>
          <w:kern w:val="0"/>
          <w:szCs w:val="24"/>
          <w14:ligatures w14:val="none"/>
        </w:rPr>
      </w:pPr>
      <w:r w:rsidRPr="0029208A">
        <w:rPr>
          <w:rFonts w:asciiTheme="minorHAnsi" w:hAnsiTheme="minorHAnsi" w:cstheme="minorBidi"/>
          <w:kern w:val="0"/>
          <w:szCs w:val="24"/>
          <w14:ligatures w14:val="none"/>
        </w:rPr>
        <w:t>are a public official and abuse their office as a public official</w:t>
      </w:r>
    </w:p>
    <w:p w14:paraId="5FC4BBFD" w14:textId="77777777" w:rsidR="00F95616" w:rsidRPr="0029208A" w:rsidRDefault="00F95616" w:rsidP="00F95616">
      <w:pPr>
        <w:numPr>
          <w:ilvl w:val="0"/>
          <w:numId w:val="20"/>
        </w:numPr>
        <w:suppressAutoHyphens/>
        <w:rPr>
          <w:rFonts w:asciiTheme="minorHAnsi" w:hAnsiTheme="minorHAnsi" w:cstheme="minorBidi"/>
          <w:kern w:val="0"/>
          <w:szCs w:val="24"/>
          <w14:ligatures w14:val="none"/>
        </w:rPr>
      </w:pPr>
      <w:r w:rsidRPr="0029208A">
        <w:rPr>
          <w:rFonts w:asciiTheme="minorHAnsi" w:hAnsiTheme="minorHAnsi" w:cstheme="minorBidi"/>
          <w:kern w:val="0"/>
          <w:szCs w:val="24"/>
          <w14:ligatures w14:val="none"/>
        </w:rPr>
        <w:t>are a public official or former public official and misuse information they gained in their capacity as a public official</w:t>
      </w:r>
    </w:p>
    <w:p w14:paraId="196CB8BF" w14:textId="576479D1" w:rsidR="00F95616" w:rsidRPr="0029208A" w:rsidRDefault="00F95616" w:rsidP="00F95616">
      <w:pPr>
        <w:numPr>
          <w:ilvl w:val="0"/>
          <w:numId w:val="20"/>
        </w:numPr>
        <w:suppressAutoHyphens/>
        <w:rPr>
          <w:rFonts w:asciiTheme="minorHAnsi" w:hAnsiTheme="minorHAnsi" w:cstheme="minorBidi"/>
          <w:kern w:val="0"/>
          <w:szCs w:val="24"/>
          <w14:ligatures w14:val="none"/>
        </w:rPr>
      </w:pPr>
      <w:r w:rsidRPr="0029208A">
        <w:rPr>
          <w:rFonts w:asciiTheme="minorHAnsi" w:hAnsiTheme="minorHAnsi" w:cstheme="minorBidi"/>
          <w:kern w:val="0"/>
          <w:szCs w:val="24"/>
          <w14:ligatures w14:val="none"/>
        </w:rPr>
        <w:t>do something t</w:t>
      </w:r>
      <w:r w:rsidR="00785FC9" w:rsidRPr="0029208A">
        <w:rPr>
          <w:rFonts w:asciiTheme="minorHAnsi" w:hAnsiTheme="minorHAnsi" w:cstheme="minorBidi"/>
          <w:kern w:val="0"/>
          <w:szCs w:val="24"/>
          <w14:ligatures w14:val="none"/>
        </w:rPr>
        <w:t>o</w:t>
      </w:r>
      <w:r w:rsidRPr="0029208A">
        <w:rPr>
          <w:rFonts w:asciiTheme="minorHAnsi" w:hAnsiTheme="minorHAnsi" w:cstheme="minorBidi"/>
          <w:kern w:val="0"/>
          <w:szCs w:val="24"/>
          <w14:ligatures w14:val="none"/>
        </w:rPr>
        <w:t xml:space="preserve"> adversely affect a public official’s honest or impartial exercise of powers or performance of official duties. Any person can engage in this type of corrupt conduct, even if they are not a public official themselves.</w:t>
      </w:r>
    </w:p>
    <w:p w14:paraId="7A685312" w14:textId="4DF55256" w:rsidR="002532CF" w:rsidRPr="0029208A" w:rsidRDefault="031B7B56" w:rsidP="297F283D">
      <w:pPr>
        <w:rPr>
          <w:rFonts w:asciiTheme="minorHAnsi" w:hAnsiTheme="minorHAnsi"/>
        </w:rPr>
      </w:pPr>
      <w:r w:rsidRPr="297F283D">
        <w:rPr>
          <w:rFonts w:asciiTheme="minorHAnsi" w:hAnsiTheme="minorHAnsi"/>
        </w:rPr>
        <w:t>A person also engages in corrupt conduct if they try or plan</w:t>
      </w:r>
      <w:r w:rsidR="4C600FE7" w:rsidRPr="297F283D">
        <w:rPr>
          <w:rFonts w:asciiTheme="minorHAnsi" w:hAnsiTheme="minorHAnsi"/>
        </w:rPr>
        <w:t xml:space="preserve"> or conspire</w:t>
      </w:r>
      <w:r w:rsidRPr="297F283D">
        <w:rPr>
          <w:rFonts w:asciiTheme="minorHAnsi" w:hAnsiTheme="minorHAnsi"/>
        </w:rPr>
        <w:t xml:space="preserve"> to do any of the above</w:t>
      </w:r>
      <w:r w:rsidR="165BCDB4" w:rsidRPr="297F283D">
        <w:rPr>
          <w:rFonts w:asciiTheme="minorHAnsi" w:hAnsiTheme="minorHAnsi"/>
        </w:rPr>
        <w:t>. This applies regardless of when the conduct took place</w:t>
      </w:r>
      <w:r w:rsidR="477EC066" w:rsidRPr="297F283D">
        <w:rPr>
          <w:rFonts w:asciiTheme="minorHAnsi" w:hAnsiTheme="minorHAnsi"/>
        </w:rPr>
        <w:t xml:space="preserve"> – including before the NACC Act commenced.</w:t>
      </w:r>
    </w:p>
    <w:p w14:paraId="22BC23AB" w14:textId="0B4BA273" w:rsidR="002532CF" w:rsidRPr="00E93534" w:rsidRDefault="477EC066" w:rsidP="297F283D">
      <w:pPr>
        <w:rPr>
          <w:rFonts w:asciiTheme="minorHAnsi" w:hAnsiTheme="minorHAnsi"/>
        </w:rPr>
      </w:pPr>
      <w:r w:rsidRPr="00E93534">
        <w:rPr>
          <w:rFonts w:asciiTheme="minorHAnsi" w:hAnsiTheme="minorHAnsi"/>
        </w:rPr>
        <w:t>The NACC Act</w:t>
      </w:r>
      <w:r w:rsidR="3B9B5F16" w:rsidRPr="00E93534">
        <w:rPr>
          <w:rFonts w:asciiTheme="minorHAnsi" w:hAnsiTheme="minorHAnsi"/>
        </w:rPr>
        <w:t xml:space="preserve"> does not legislate new standards of behaviour. The conduct it chara</w:t>
      </w:r>
      <w:r w:rsidR="57C5AE3E" w:rsidRPr="00E93534">
        <w:rPr>
          <w:rFonts w:asciiTheme="minorHAnsi" w:hAnsiTheme="minorHAnsi"/>
        </w:rPr>
        <w:t>cterises as corrupt has always been improper.</w:t>
      </w:r>
    </w:p>
    <w:p w14:paraId="5C0635E9" w14:textId="697507F5" w:rsidR="00675C16" w:rsidRDefault="00675C16" w:rsidP="00821C5B">
      <w:pPr>
        <w:rPr>
          <w:szCs w:val="24"/>
        </w:rPr>
      </w:pPr>
      <w:r w:rsidRPr="0029208A">
        <w:rPr>
          <w:rFonts w:asciiTheme="minorHAnsi" w:hAnsiTheme="minorHAnsi"/>
          <w:szCs w:val="24"/>
        </w:rPr>
        <w:lastRenderedPageBreak/>
        <w:t>Mistakes</w:t>
      </w:r>
      <w:r w:rsidR="00F46536" w:rsidRPr="0029208A">
        <w:rPr>
          <w:rFonts w:asciiTheme="minorHAnsi" w:hAnsiTheme="minorHAnsi"/>
          <w:szCs w:val="24"/>
        </w:rPr>
        <w:t xml:space="preserve">, negligence and maladministration are not in themselves </w:t>
      </w:r>
      <w:r w:rsidR="00714414" w:rsidRPr="0029208A">
        <w:rPr>
          <w:rFonts w:asciiTheme="minorHAnsi" w:hAnsiTheme="minorHAnsi"/>
          <w:szCs w:val="24"/>
        </w:rPr>
        <w:t xml:space="preserve">corrupt conduct. Generally </w:t>
      </w:r>
      <w:r w:rsidR="00431965" w:rsidRPr="0029208A">
        <w:rPr>
          <w:rFonts w:asciiTheme="minorHAnsi" w:hAnsiTheme="minorHAnsi"/>
          <w:szCs w:val="24"/>
        </w:rPr>
        <w:t xml:space="preserve">acting in </w:t>
      </w:r>
      <w:r w:rsidR="00714414" w:rsidRPr="0029208A">
        <w:rPr>
          <w:rFonts w:asciiTheme="minorHAnsi" w:hAnsiTheme="minorHAnsi"/>
          <w:szCs w:val="24"/>
        </w:rPr>
        <w:t xml:space="preserve">bad faith and/or </w:t>
      </w:r>
      <w:r w:rsidR="007C65D7" w:rsidRPr="0029208A">
        <w:rPr>
          <w:rFonts w:asciiTheme="minorHAnsi" w:hAnsiTheme="minorHAnsi"/>
          <w:szCs w:val="24"/>
        </w:rPr>
        <w:t xml:space="preserve">for a </w:t>
      </w:r>
      <w:r w:rsidR="00714414" w:rsidRPr="0029208A">
        <w:rPr>
          <w:rFonts w:asciiTheme="minorHAnsi" w:hAnsiTheme="minorHAnsi"/>
          <w:szCs w:val="24"/>
        </w:rPr>
        <w:t xml:space="preserve">private </w:t>
      </w:r>
      <w:r w:rsidR="003C19D1" w:rsidRPr="0029208A">
        <w:rPr>
          <w:rFonts w:asciiTheme="minorHAnsi" w:hAnsiTheme="minorHAnsi"/>
          <w:szCs w:val="24"/>
        </w:rPr>
        <w:t xml:space="preserve">purpose </w:t>
      </w:r>
      <w:r w:rsidR="007C65D7" w:rsidRPr="0029208A">
        <w:rPr>
          <w:rFonts w:asciiTheme="minorHAnsi" w:hAnsiTheme="minorHAnsi"/>
          <w:szCs w:val="24"/>
        </w:rPr>
        <w:t xml:space="preserve">(as distinct from a </w:t>
      </w:r>
      <w:r w:rsidR="009C19CF" w:rsidRPr="0029208A">
        <w:rPr>
          <w:rFonts w:asciiTheme="minorHAnsi" w:hAnsiTheme="minorHAnsi"/>
          <w:szCs w:val="24"/>
        </w:rPr>
        <w:t xml:space="preserve">public purpose) </w:t>
      </w:r>
      <w:r w:rsidR="003C19D1" w:rsidRPr="0029208A">
        <w:rPr>
          <w:rFonts w:asciiTheme="minorHAnsi" w:hAnsiTheme="minorHAnsi"/>
          <w:szCs w:val="24"/>
        </w:rPr>
        <w:t>is necessary for conduct to be corrupt</w:t>
      </w:r>
      <w:r w:rsidR="002013C4">
        <w:rPr>
          <w:szCs w:val="24"/>
        </w:rPr>
        <w:t>.</w:t>
      </w:r>
    </w:p>
    <w:p w14:paraId="35743ED0" w14:textId="2F7A00D7" w:rsidR="003869B0" w:rsidRDefault="002013C4" w:rsidP="00965AEE">
      <w:pPr>
        <w:pStyle w:val="Heading2"/>
      </w:pPr>
      <w:r>
        <w:t>Breach of p</w:t>
      </w:r>
      <w:r w:rsidR="003869B0" w:rsidRPr="003869B0">
        <w:t>ublic trust</w:t>
      </w:r>
    </w:p>
    <w:p w14:paraId="564B2BE5" w14:textId="4244459F" w:rsidR="00DA0D7F" w:rsidRPr="00F93088" w:rsidRDefault="545FC501" w:rsidP="00456E44">
      <w:r w:rsidRPr="297F283D">
        <w:t xml:space="preserve">The key feature of </w:t>
      </w:r>
      <w:r w:rsidR="390A7751" w:rsidRPr="00E93534">
        <w:t xml:space="preserve">breach of </w:t>
      </w:r>
      <w:r w:rsidRPr="00E93534">
        <w:t>public trust</w:t>
      </w:r>
      <w:r w:rsidR="3A62255F" w:rsidRPr="297F283D">
        <w:t xml:space="preserve"> is the exercise of a public power, or the performance of a public function</w:t>
      </w:r>
      <w:r w:rsidR="2ACA35AC" w:rsidRPr="297F283D">
        <w:t xml:space="preserve">, for an improper purpose. An improper purpose </w:t>
      </w:r>
      <w:r w:rsidR="338AF1AA" w:rsidRPr="297F283D">
        <w:t>is one foreign to</w:t>
      </w:r>
      <w:r w:rsidR="09C8CB0E" w:rsidRPr="297F283D">
        <w:t xml:space="preserve"> that for which the power was conferred on the public official</w:t>
      </w:r>
      <w:r w:rsidR="6726402E" w:rsidRPr="297F283D">
        <w:t>. This could include the use of official powers to advance a private interest</w:t>
      </w:r>
      <w:r w:rsidR="6D2FC93C" w:rsidRPr="297F283D">
        <w:t xml:space="preserve"> or applying public resources for a purpose for which they were not app</w:t>
      </w:r>
      <w:r w:rsidR="53F77671" w:rsidRPr="297F283D">
        <w:t>ropriated.</w:t>
      </w:r>
    </w:p>
    <w:p w14:paraId="32C2C9EB" w14:textId="272EC9E1" w:rsidR="00E211E7" w:rsidRPr="00C46FED" w:rsidRDefault="00E211E7" w:rsidP="00456E44">
      <w:r w:rsidRPr="00F93088">
        <w:t>A public official can breach public trust</w:t>
      </w:r>
      <w:r w:rsidR="00C80679" w:rsidRPr="00F93088">
        <w:t xml:space="preserve"> even if they do not gain any advantage for themselves or someone else.</w:t>
      </w:r>
    </w:p>
    <w:p w14:paraId="4AF32959" w14:textId="6225EE38" w:rsidR="00837354" w:rsidRDefault="003869B0" w:rsidP="00965AEE">
      <w:pPr>
        <w:pStyle w:val="Heading2"/>
      </w:pPr>
      <w:r w:rsidRPr="003869B0">
        <w:t>Abuse of office</w:t>
      </w:r>
    </w:p>
    <w:p w14:paraId="35389D43" w14:textId="454D3969" w:rsidR="00837354" w:rsidRPr="00F93088" w:rsidRDefault="00837354" w:rsidP="00456E44">
      <w:r w:rsidRPr="00C46FED">
        <w:t xml:space="preserve">A </w:t>
      </w:r>
      <w:r w:rsidR="00AC42EA" w:rsidRPr="00C46FED">
        <w:t>public official</w:t>
      </w:r>
      <w:r w:rsidR="00F97230" w:rsidRPr="00C46FED">
        <w:t xml:space="preserve"> </w:t>
      </w:r>
      <w:r w:rsidR="00441433" w:rsidRPr="00F93088">
        <w:t>abuses the</w:t>
      </w:r>
      <w:r w:rsidR="005D27F1" w:rsidRPr="00F93088">
        <w:t>ir office when they intentionally engage in improper acts or</w:t>
      </w:r>
      <w:r w:rsidR="00B429EE" w:rsidRPr="00F93088">
        <w:t xml:space="preserve"> omissions in their official capacity. This includes</w:t>
      </w:r>
      <w:r w:rsidR="00854CD6" w:rsidRPr="00F93088">
        <w:t xml:space="preserve"> using opportunities and resources that accompany that office for a private</w:t>
      </w:r>
      <w:r w:rsidR="0050307E" w:rsidRPr="00F93088">
        <w:t xml:space="preserve"> purpose – typically to gain a benefit for themselves</w:t>
      </w:r>
      <w:r w:rsidR="005D1EA8" w:rsidRPr="00F93088">
        <w:t xml:space="preserve"> or another person (including their associates)</w:t>
      </w:r>
      <w:r w:rsidR="00DE0A69" w:rsidRPr="00F93088">
        <w:t>, or to cause a detriment to another person.</w:t>
      </w:r>
    </w:p>
    <w:p w14:paraId="006BF9E2" w14:textId="0889A6E0" w:rsidR="00DE0A69" w:rsidRPr="00C46FED" w:rsidRDefault="00C402FE" w:rsidP="00456E44">
      <w:r w:rsidRPr="00F93088">
        <w:t xml:space="preserve">An abuse of office can be committed through the exercise of </w:t>
      </w:r>
      <w:r w:rsidR="00D772EC" w:rsidRPr="00F93088">
        <w:t>influence arising from the person’s public office</w:t>
      </w:r>
      <w:r w:rsidR="00476465" w:rsidRPr="00F93088">
        <w:t>, or the misuse of information obtained in their cap</w:t>
      </w:r>
      <w:r w:rsidR="00795CAA" w:rsidRPr="00F93088">
        <w:t>acity as a public official.</w:t>
      </w:r>
    </w:p>
    <w:p w14:paraId="1AE39BA4" w14:textId="77777777" w:rsidR="003869B0" w:rsidRDefault="003869B0" w:rsidP="00965AEE">
      <w:pPr>
        <w:pStyle w:val="Heading2"/>
        <w:rPr>
          <w:lang w:val="en-US"/>
        </w:rPr>
      </w:pPr>
      <w:r w:rsidRPr="00C46FED">
        <w:rPr>
          <w:lang w:val="en-US"/>
        </w:rPr>
        <w:t>Misuse of official information</w:t>
      </w:r>
    </w:p>
    <w:p w14:paraId="35B0DCA8" w14:textId="44764E8B" w:rsidR="00106B60" w:rsidRPr="00C46FED" w:rsidRDefault="00106B60" w:rsidP="003869B0">
      <w:pPr>
        <w:rPr>
          <w:rFonts w:asciiTheme="minorHAnsi" w:hAnsiTheme="minorHAnsi"/>
          <w:szCs w:val="24"/>
          <w:lang w:val="en-US"/>
        </w:rPr>
      </w:pPr>
      <w:r w:rsidRPr="00F93088">
        <w:rPr>
          <w:rFonts w:asciiTheme="minorHAnsi" w:hAnsiTheme="minorHAnsi"/>
          <w:szCs w:val="24"/>
          <w:lang w:val="en-US"/>
        </w:rPr>
        <w:t>A current or former public official misu</w:t>
      </w:r>
      <w:r w:rsidR="00292214" w:rsidRPr="00F93088">
        <w:rPr>
          <w:rFonts w:asciiTheme="minorHAnsi" w:hAnsiTheme="minorHAnsi"/>
          <w:szCs w:val="24"/>
          <w:lang w:val="en-US"/>
        </w:rPr>
        <w:t>s</w:t>
      </w:r>
      <w:r w:rsidRPr="00F93088">
        <w:rPr>
          <w:rFonts w:asciiTheme="minorHAnsi" w:hAnsiTheme="minorHAnsi"/>
          <w:szCs w:val="24"/>
          <w:lang w:val="en-US"/>
        </w:rPr>
        <w:t xml:space="preserve">es </w:t>
      </w:r>
      <w:r w:rsidR="00292214" w:rsidRPr="00F93088">
        <w:rPr>
          <w:rFonts w:asciiTheme="minorHAnsi" w:hAnsiTheme="minorHAnsi"/>
          <w:szCs w:val="24"/>
          <w:lang w:val="en-US"/>
        </w:rPr>
        <w:t xml:space="preserve">official information if they use information they have </w:t>
      </w:r>
      <w:r w:rsidR="003828CB" w:rsidRPr="00F93088">
        <w:rPr>
          <w:rFonts w:asciiTheme="minorHAnsi" w:hAnsiTheme="minorHAnsi"/>
          <w:szCs w:val="24"/>
          <w:lang w:val="en-US"/>
        </w:rPr>
        <w:t>because of their position for purposes other than those for which they had access</w:t>
      </w:r>
      <w:r w:rsidR="00544112" w:rsidRPr="00F93088">
        <w:rPr>
          <w:rFonts w:asciiTheme="minorHAnsi" w:hAnsiTheme="minorHAnsi"/>
          <w:szCs w:val="24"/>
          <w:lang w:val="en-US"/>
        </w:rPr>
        <w:t xml:space="preserve"> to it.</w:t>
      </w:r>
    </w:p>
    <w:p w14:paraId="4C02405A" w14:textId="1E9BE9E7" w:rsidR="003869B0" w:rsidRPr="003869B0" w:rsidRDefault="00294A98" w:rsidP="00965AEE">
      <w:pPr>
        <w:pStyle w:val="Heading2"/>
        <w:rPr>
          <w:lang w:val="en-US"/>
        </w:rPr>
      </w:pPr>
      <w:r>
        <w:rPr>
          <w:lang w:val="en-US"/>
        </w:rPr>
        <w:lastRenderedPageBreak/>
        <w:t>Causing d</w:t>
      </w:r>
      <w:r w:rsidR="003869B0" w:rsidRPr="00C46FED">
        <w:rPr>
          <w:lang w:val="en-US"/>
        </w:rPr>
        <w:t>ishonest</w:t>
      </w:r>
      <w:r w:rsidR="003869B0" w:rsidRPr="003869B0">
        <w:rPr>
          <w:lang w:val="en-US"/>
        </w:rPr>
        <w:t>y</w:t>
      </w:r>
      <w:r w:rsidR="003869B0" w:rsidRPr="00C46FED">
        <w:rPr>
          <w:lang w:val="en-US"/>
        </w:rPr>
        <w:t xml:space="preserve"> or </w:t>
      </w:r>
      <w:r>
        <w:rPr>
          <w:lang w:val="en-US"/>
        </w:rPr>
        <w:t>partiality</w:t>
      </w:r>
      <w:r w:rsidR="003869B0" w:rsidRPr="003869B0">
        <w:rPr>
          <w:lang w:val="en-US"/>
        </w:rPr>
        <w:t xml:space="preserve"> in</w:t>
      </w:r>
      <w:r w:rsidR="003869B0" w:rsidRPr="00C46FED">
        <w:rPr>
          <w:lang w:val="en-US"/>
        </w:rPr>
        <w:t xml:space="preserve"> performance of public functions</w:t>
      </w:r>
    </w:p>
    <w:p w14:paraId="0D6B96C3" w14:textId="318543E2" w:rsidR="003869B0" w:rsidRPr="00F93088" w:rsidRDefault="006476DA" w:rsidP="003869B0">
      <w:pPr>
        <w:rPr>
          <w:rFonts w:asciiTheme="minorHAnsi" w:hAnsiTheme="minorHAnsi"/>
          <w:szCs w:val="24"/>
          <w:lang w:val="en-US"/>
        </w:rPr>
      </w:pPr>
      <w:r w:rsidRPr="00F93088">
        <w:rPr>
          <w:rFonts w:asciiTheme="minorHAnsi" w:hAnsiTheme="minorHAnsi"/>
          <w:szCs w:val="24"/>
          <w:lang w:val="en-US"/>
        </w:rPr>
        <w:t>Typical examples of causing a public official to act other than</w:t>
      </w:r>
      <w:r w:rsidR="00A004B8" w:rsidRPr="00F93088">
        <w:rPr>
          <w:rFonts w:asciiTheme="minorHAnsi" w:hAnsiTheme="minorHAnsi"/>
          <w:szCs w:val="24"/>
          <w:lang w:val="en-US"/>
        </w:rPr>
        <w:t xml:space="preserve"> honestly and impartially in performing their public duties involve bribes or threats </w:t>
      </w:r>
      <w:r w:rsidR="00110005" w:rsidRPr="00F93088">
        <w:rPr>
          <w:rFonts w:asciiTheme="minorHAnsi" w:hAnsiTheme="minorHAnsi"/>
          <w:szCs w:val="24"/>
          <w:lang w:val="en-US"/>
        </w:rPr>
        <w:t xml:space="preserve">to public officials. However, this also includes public officials </w:t>
      </w:r>
      <w:r w:rsidR="008D10E3" w:rsidRPr="00F93088">
        <w:rPr>
          <w:rFonts w:asciiTheme="minorHAnsi" w:hAnsiTheme="minorHAnsi"/>
          <w:szCs w:val="24"/>
          <w:lang w:val="en-US"/>
        </w:rPr>
        <w:t>themselves acting dishonestly in performing their public functions.</w:t>
      </w:r>
    </w:p>
    <w:p w14:paraId="7383770D" w14:textId="77777777" w:rsidR="003869B0" w:rsidRPr="003869B0" w:rsidRDefault="003869B0" w:rsidP="00965AEE">
      <w:pPr>
        <w:pStyle w:val="Heading2"/>
      </w:pPr>
      <w:r w:rsidRPr="003869B0">
        <w:t>Serious or systemic corrupt conduct</w:t>
      </w:r>
    </w:p>
    <w:p w14:paraId="603DD9A7" w14:textId="5D0E94D5" w:rsidR="003869B0" w:rsidRPr="00BA7931" w:rsidRDefault="003869B0" w:rsidP="003869B0">
      <w:pPr>
        <w:rPr>
          <w:rFonts w:asciiTheme="minorHAnsi" w:hAnsiTheme="minorHAnsi"/>
          <w:szCs w:val="24"/>
        </w:rPr>
      </w:pPr>
      <w:r w:rsidRPr="00F93088">
        <w:rPr>
          <w:rFonts w:asciiTheme="minorHAnsi" w:hAnsiTheme="minorHAnsi"/>
          <w:szCs w:val="24"/>
        </w:rPr>
        <w:t>The Commission</w:t>
      </w:r>
      <w:r w:rsidR="00A12E1A" w:rsidRPr="00F93088">
        <w:rPr>
          <w:rFonts w:asciiTheme="minorHAnsi" w:hAnsiTheme="minorHAnsi"/>
          <w:szCs w:val="24"/>
        </w:rPr>
        <w:t>’s jurisdiction is primarily</w:t>
      </w:r>
      <w:r w:rsidR="00046B01" w:rsidRPr="00F93088">
        <w:rPr>
          <w:rFonts w:asciiTheme="minorHAnsi" w:hAnsiTheme="minorHAnsi"/>
          <w:szCs w:val="24"/>
        </w:rPr>
        <w:t xml:space="preserve"> concerned with serious or systemic corrupt conduct.</w:t>
      </w:r>
      <w:r w:rsidRPr="00F93088">
        <w:rPr>
          <w:rFonts w:asciiTheme="minorHAnsi" w:hAnsiTheme="minorHAnsi"/>
          <w:szCs w:val="24"/>
        </w:rPr>
        <w:t xml:space="preserve"> See </w:t>
      </w:r>
      <w:hyperlink r:id="rId16" w:history="1">
        <w:r w:rsidRPr="008462CF">
          <w:rPr>
            <w:rStyle w:val="Hyperlink"/>
          </w:rPr>
          <w:t>What can the NACC investigate? | National Anti-Corruption Commission (NACC)</w:t>
        </w:r>
      </w:hyperlink>
      <w:r w:rsidR="00BA7931">
        <w:rPr>
          <w:rStyle w:val="Hyperlink"/>
          <w:u w:val="none"/>
        </w:rPr>
        <w:t>.</w:t>
      </w:r>
    </w:p>
    <w:p w14:paraId="0CD1E6DD" w14:textId="53B2BEC6" w:rsidR="00046B01" w:rsidRPr="00F93088" w:rsidRDefault="00046B01" w:rsidP="003869B0">
      <w:pPr>
        <w:rPr>
          <w:rFonts w:asciiTheme="minorHAnsi" w:hAnsiTheme="minorHAnsi"/>
          <w:szCs w:val="24"/>
        </w:rPr>
      </w:pPr>
      <w:r w:rsidRPr="00F93088">
        <w:rPr>
          <w:rFonts w:asciiTheme="minorHAnsi" w:hAnsiTheme="minorHAnsi"/>
          <w:szCs w:val="24"/>
        </w:rPr>
        <w:t xml:space="preserve">To be </w:t>
      </w:r>
      <w:r w:rsidRPr="00C46FED">
        <w:rPr>
          <w:rFonts w:asciiTheme="minorHAnsi" w:hAnsiTheme="minorHAnsi"/>
          <w:b/>
          <w:bCs/>
          <w:szCs w:val="24"/>
        </w:rPr>
        <w:t>serious</w:t>
      </w:r>
      <w:r w:rsidR="003D4338" w:rsidRPr="00F93088">
        <w:rPr>
          <w:rFonts w:asciiTheme="minorHAnsi" w:hAnsiTheme="minorHAnsi"/>
          <w:szCs w:val="24"/>
        </w:rPr>
        <w:t xml:space="preserve">, the corrupt conduct must be significant, more than negligible </w:t>
      </w:r>
      <w:r w:rsidR="008C4FDF" w:rsidRPr="00F93088">
        <w:rPr>
          <w:rFonts w:asciiTheme="minorHAnsi" w:hAnsiTheme="minorHAnsi"/>
          <w:szCs w:val="24"/>
        </w:rPr>
        <w:t>or tr</w:t>
      </w:r>
      <w:r w:rsidR="00BE7B31" w:rsidRPr="00F93088">
        <w:rPr>
          <w:rFonts w:asciiTheme="minorHAnsi" w:hAnsiTheme="minorHAnsi"/>
          <w:szCs w:val="24"/>
        </w:rPr>
        <w:t>i</w:t>
      </w:r>
      <w:r w:rsidR="008C4FDF" w:rsidRPr="00F93088">
        <w:rPr>
          <w:rFonts w:asciiTheme="minorHAnsi" w:hAnsiTheme="minorHAnsi"/>
          <w:szCs w:val="24"/>
        </w:rPr>
        <w:t xml:space="preserve">vial, but it does not need to </w:t>
      </w:r>
      <w:r w:rsidR="00E80007">
        <w:rPr>
          <w:rFonts w:asciiTheme="minorHAnsi" w:hAnsiTheme="minorHAnsi"/>
          <w:szCs w:val="24"/>
        </w:rPr>
        <w:t xml:space="preserve">be </w:t>
      </w:r>
      <w:r w:rsidR="008C4FDF" w:rsidRPr="00F93088">
        <w:rPr>
          <w:rFonts w:asciiTheme="minorHAnsi" w:hAnsiTheme="minorHAnsi"/>
          <w:szCs w:val="24"/>
        </w:rPr>
        <w:t>severe or grave.</w:t>
      </w:r>
    </w:p>
    <w:p w14:paraId="0548A4B6" w14:textId="76334A07" w:rsidR="003869B0" w:rsidRPr="00981B06" w:rsidRDefault="00BE7B31" w:rsidP="00821C5B">
      <w:pPr>
        <w:rPr>
          <w:rFonts w:asciiTheme="minorHAnsi" w:hAnsiTheme="minorHAnsi"/>
          <w:szCs w:val="24"/>
        </w:rPr>
      </w:pPr>
      <w:r w:rsidRPr="00F93088">
        <w:rPr>
          <w:rFonts w:asciiTheme="minorHAnsi" w:hAnsiTheme="minorHAnsi"/>
          <w:szCs w:val="24"/>
        </w:rPr>
        <w:t xml:space="preserve">To be </w:t>
      </w:r>
      <w:r w:rsidRPr="00C46FED">
        <w:rPr>
          <w:rFonts w:asciiTheme="minorHAnsi" w:hAnsiTheme="minorHAnsi"/>
          <w:b/>
          <w:bCs/>
          <w:szCs w:val="24"/>
        </w:rPr>
        <w:t>systemic</w:t>
      </w:r>
      <w:r w:rsidRPr="00F93088">
        <w:rPr>
          <w:rFonts w:asciiTheme="minorHAnsi" w:hAnsiTheme="minorHAnsi"/>
          <w:szCs w:val="24"/>
        </w:rPr>
        <w:t>, the corrupt conduct must be more than an isolated case</w:t>
      </w:r>
      <w:r w:rsidR="00B954F5" w:rsidRPr="00F93088">
        <w:rPr>
          <w:rFonts w:asciiTheme="minorHAnsi" w:hAnsiTheme="minorHAnsi"/>
          <w:szCs w:val="24"/>
        </w:rPr>
        <w:t xml:space="preserve">, involve a pattern of behaviour or affect or be embedded in a system. </w:t>
      </w:r>
      <w:r w:rsidR="00AA08E6" w:rsidRPr="00F93088">
        <w:rPr>
          <w:rFonts w:asciiTheme="minorHAnsi" w:hAnsiTheme="minorHAnsi"/>
          <w:szCs w:val="24"/>
        </w:rPr>
        <w:t>It can occur in one or multiple agencies, and can involve one or multiple individuals</w:t>
      </w:r>
      <w:r w:rsidR="00EC7DDB" w:rsidRPr="00F93088">
        <w:rPr>
          <w:rFonts w:asciiTheme="minorHAnsi" w:hAnsiTheme="minorHAnsi"/>
          <w:szCs w:val="24"/>
        </w:rPr>
        <w:t>, but does not need to be coordinated.</w:t>
      </w:r>
    </w:p>
    <w:p w14:paraId="210F5D04" w14:textId="77777777" w:rsidR="00821C5B" w:rsidRPr="00C46FED" w:rsidRDefault="00821C5B" w:rsidP="004B2B7E">
      <w:p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b/>
          <w:bCs/>
        </w:rPr>
      </w:pPr>
      <w:r w:rsidRPr="00C46FED">
        <w:rPr>
          <w:rFonts w:asciiTheme="minorHAnsi" w:hAnsiTheme="minorHAnsi"/>
          <w:b/>
          <w:bCs/>
        </w:rPr>
        <w:t>Examples of staff members of a Commonwealth agency include:</w:t>
      </w:r>
    </w:p>
    <w:p w14:paraId="3D6F5F49" w14:textId="77777777" w:rsidR="004E38C6" w:rsidRPr="00D36CE9" w:rsidRDefault="004E38C6" w:rsidP="004B2B7E">
      <w:pPr>
        <w:pStyle w:val="ListParagraph"/>
        <w:numPr>
          <w:ilvl w:val="0"/>
          <w:numId w:val="19"/>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4E38C6">
        <w:rPr>
          <w:rFonts w:asciiTheme="minorHAnsi" w:hAnsiTheme="minorHAnsi"/>
        </w:rPr>
        <w:t>Australia Post contracts the delivery of mail in Tasmania to Devil Couriers, which then subcontracts the delivery of mail to the West Coast to Jane Citizen, an individual, then Jane Citizen would be a staff member of Australia Post. </w:t>
      </w:r>
    </w:p>
    <w:p w14:paraId="18D233F4" w14:textId="04920FAF" w:rsidR="00821C5B" w:rsidRPr="006D0A81" w:rsidRDefault="00D36CE9" w:rsidP="004B2B7E">
      <w:pPr>
        <w:pStyle w:val="ListParagraph"/>
        <w:numPr>
          <w:ilvl w:val="0"/>
          <w:numId w:val="19"/>
        </w:numPr>
        <w:pBdr>
          <w:top w:val="single" w:sz="48" w:space="12" w:color="E1E8F6" w:themeColor="background1"/>
          <w:left w:val="single" w:sz="48" w:space="12" w:color="E1E8F6" w:themeColor="background1"/>
          <w:bottom w:val="single" w:sz="48" w:space="12" w:color="E1E8F6" w:themeColor="background1"/>
          <w:right w:val="single" w:sz="48" w:space="12" w:color="E1E8F6" w:themeColor="background1"/>
        </w:pBdr>
        <w:shd w:val="clear" w:color="auto" w:fill="E1E8F6" w:themeFill="background1"/>
        <w:rPr>
          <w:rFonts w:asciiTheme="minorHAnsi" w:hAnsiTheme="minorHAnsi"/>
        </w:rPr>
      </w:pPr>
      <w:r w:rsidRPr="00D36CE9">
        <w:rPr>
          <w:rFonts w:asciiTheme="minorHAnsi" w:hAnsiTheme="minorHAnsi"/>
        </w:rPr>
        <w:t>Devil Couriers subcontracts to Tiger Couriers, then only those officers or employees of Tiger Couriers who actually provide the subcontracted courier services are deemed to be staff members of Australia Post.</w:t>
      </w:r>
    </w:p>
    <w:p w14:paraId="531FD8FA" w14:textId="77777777" w:rsidR="00821C5B" w:rsidRPr="00965AEE" w:rsidRDefault="00821C5B" w:rsidP="00965AEE">
      <w:pPr>
        <w:pStyle w:val="Heading2"/>
      </w:pPr>
      <w:r w:rsidRPr="00965AEE">
        <w:lastRenderedPageBreak/>
        <w:t>Commonwealth grant recipients</w:t>
      </w:r>
    </w:p>
    <w:p w14:paraId="07D3D7A6" w14:textId="77E1F84B" w:rsidR="00821C5B" w:rsidRPr="006D0A81" w:rsidRDefault="00821C5B" w:rsidP="00821C5B">
      <w:pPr>
        <w:rPr>
          <w:rFonts w:asciiTheme="minorHAnsi" w:hAnsiTheme="minorHAnsi"/>
        </w:rPr>
      </w:pPr>
      <w:r w:rsidRPr="006D0A81">
        <w:rPr>
          <w:rFonts w:asciiTheme="minorHAnsi" w:hAnsiTheme="minorHAnsi"/>
        </w:rPr>
        <w:t xml:space="preserve">In </w:t>
      </w:r>
      <w:r w:rsidR="00706744">
        <w:rPr>
          <w:rFonts w:asciiTheme="minorHAnsi" w:hAnsiTheme="minorHAnsi"/>
        </w:rPr>
        <w:t>many</w:t>
      </w:r>
      <w:r w:rsidRPr="006D0A81">
        <w:rPr>
          <w:rFonts w:asciiTheme="minorHAnsi" w:hAnsiTheme="minorHAnsi"/>
        </w:rPr>
        <w:t xml:space="preserve"> cases, recipients of Commonwealth grants will be contracted service providers, if the funding arrangement includes the provision of goods or services in connection with the activities of the Commonwealth or a Commonwealth agency.</w:t>
      </w:r>
    </w:p>
    <w:p w14:paraId="6504B333" w14:textId="77777777" w:rsidR="00821C5B" w:rsidRPr="006D0A81" w:rsidRDefault="00821C5B" w:rsidP="00821C5B">
      <w:pPr>
        <w:rPr>
          <w:rFonts w:asciiTheme="minorHAnsi" w:hAnsiTheme="minorHAnsi"/>
        </w:rPr>
      </w:pPr>
      <w:r w:rsidRPr="006D0A81">
        <w:rPr>
          <w:rFonts w:asciiTheme="minorHAnsi" w:hAnsiTheme="minorHAnsi"/>
        </w:rPr>
        <w:t>A Commonwealth grant recipient and their officers and employees can also come within the jurisdiction of the Commission if they engage in conduct that adversely affects the honesty and impartiality of a public official’s exercise and performance of their powers, functions and duties (see section 8(1)(a) of the NACC Act).</w:t>
      </w:r>
    </w:p>
    <w:p w14:paraId="6CAFC337" w14:textId="1E78E6B8" w:rsidR="009B4D37" w:rsidRDefault="00821C5B" w:rsidP="00821C5B">
      <w:pPr>
        <w:rPr>
          <w:rFonts w:asciiTheme="minorHAnsi" w:hAnsiTheme="minorHAnsi"/>
          <w:color w:val="000000"/>
        </w:rPr>
      </w:pPr>
      <w:r w:rsidRPr="006D0A81">
        <w:rPr>
          <w:rFonts w:asciiTheme="minorHAnsi" w:hAnsiTheme="minorHAnsi"/>
          <w:color w:val="000000"/>
        </w:rPr>
        <w:t>Any referrals to the Commission regarding the conduct of Commonwealth grant recipients require assessment on a case-by-case basis to determine if they are within the Commission’s jurisdiction.</w:t>
      </w:r>
      <w:r w:rsidR="00012B72">
        <w:rPr>
          <w:rFonts w:asciiTheme="minorHAnsi" w:hAnsiTheme="minorHAnsi"/>
          <w:color w:val="000000"/>
        </w:rPr>
        <w:t xml:space="preserve"> </w:t>
      </w:r>
      <w:r w:rsidR="00F47E1B">
        <w:rPr>
          <w:rFonts w:asciiTheme="minorHAnsi" w:hAnsiTheme="minorHAnsi"/>
          <w:color w:val="000000"/>
        </w:rPr>
        <w:t xml:space="preserve">Section </w:t>
      </w:r>
      <w:r w:rsidR="008D0978">
        <w:rPr>
          <w:rFonts w:asciiTheme="minorHAnsi" w:hAnsiTheme="minorHAnsi"/>
          <w:color w:val="000000"/>
        </w:rPr>
        <w:t>38(2)</w:t>
      </w:r>
      <w:r w:rsidR="001659BD">
        <w:rPr>
          <w:rFonts w:asciiTheme="minorHAnsi" w:hAnsiTheme="minorHAnsi"/>
          <w:color w:val="000000"/>
        </w:rPr>
        <w:t xml:space="preserve"> of the NACC Act </w:t>
      </w:r>
      <w:r w:rsidR="00063DA7">
        <w:rPr>
          <w:rFonts w:asciiTheme="minorHAnsi" w:hAnsiTheme="minorHAnsi"/>
          <w:color w:val="000000"/>
        </w:rPr>
        <w:t>states that</w:t>
      </w:r>
      <w:r w:rsidR="008C7241">
        <w:rPr>
          <w:rFonts w:asciiTheme="minorHAnsi" w:hAnsiTheme="minorHAnsi"/>
          <w:color w:val="000000"/>
        </w:rPr>
        <w:t xml:space="preserve"> a </w:t>
      </w:r>
      <w:r w:rsidR="008C7241" w:rsidRPr="008C7241">
        <w:rPr>
          <w:rFonts w:asciiTheme="minorHAnsi" w:hAnsiTheme="minorHAnsi"/>
          <w:color w:val="000000"/>
        </w:rPr>
        <w:t>person making a mandatory referral must include with the referral all information relevant to the issue that is in the person’s possession or control at the time.</w:t>
      </w:r>
    </w:p>
    <w:p w14:paraId="5337E88A" w14:textId="5DF82399" w:rsidR="003007AE" w:rsidRPr="00AD415B" w:rsidRDefault="00B651AB" w:rsidP="00981B06">
      <w:pPr>
        <w:pStyle w:val="Heading2"/>
        <w:rPr>
          <w:rStyle w:val="normaltextrun"/>
        </w:rPr>
      </w:pPr>
      <w:r w:rsidRPr="00AD415B">
        <w:rPr>
          <w:rStyle w:val="normaltextrun"/>
        </w:rPr>
        <w:t>Referrals</w:t>
      </w:r>
      <w:r w:rsidR="00A33D38" w:rsidRPr="00AD415B">
        <w:rPr>
          <w:rStyle w:val="normaltextrun"/>
        </w:rPr>
        <w:t xml:space="preserve"> to the </w:t>
      </w:r>
      <w:r w:rsidR="00A33D38" w:rsidRPr="00981B06">
        <w:rPr>
          <w:rStyle w:val="normaltextrun"/>
        </w:rPr>
        <w:t>Commission</w:t>
      </w:r>
    </w:p>
    <w:p w14:paraId="1F9C7516" w14:textId="32E1A032" w:rsidR="002D6F23" w:rsidRPr="00DB21D6" w:rsidRDefault="003007AE" w:rsidP="00981B06">
      <w:pPr>
        <w:pStyle w:val="Heading3"/>
        <w:rPr>
          <w:rStyle w:val="normaltextrun"/>
        </w:rPr>
      </w:pPr>
      <w:r w:rsidRPr="00AD415B">
        <w:rPr>
          <w:rStyle w:val="normaltextrun"/>
        </w:rPr>
        <w:t>Mandatory referral</w:t>
      </w:r>
      <w:r w:rsidR="00DB21D6">
        <w:rPr>
          <w:rStyle w:val="normaltextrun"/>
        </w:rPr>
        <w:t>s</w:t>
      </w:r>
    </w:p>
    <w:p w14:paraId="2C93E993" w14:textId="0B092F2E" w:rsidR="00720F95" w:rsidRPr="00720F95" w:rsidRDefault="00720F95" w:rsidP="009339CB">
      <w:pPr>
        <w:autoSpaceDE w:val="0"/>
        <w:autoSpaceDN w:val="0"/>
        <w:adjustRightInd w:val="0"/>
        <w:spacing w:before="0" w:after="0"/>
        <w:rPr>
          <w:rFonts w:asciiTheme="minorHAnsi" w:hAnsiTheme="minorHAnsi" w:cs="WorkSans-Light"/>
          <w:color w:val="363C4A"/>
          <w:kern w:val="0"/>
          <w:szCs w:val="24"/>
        </w:rPr>
      </w:pPr>
      <w:r w:rsidRPr="00720F95">
        <w:rPr>
          <w:rFonts w:asciiTheme="minorHAnsi" w:hAnsiTheme="minorHAnsi" w:cs="WorkSans-Light"/>
          <w:color w:val="363C4A"/>
          <w:kern w:val="0"/>
          <w:szCs w:val="24"/>
        </w:rPr>
        <w:t>Under</w:t>
      </w:r>
      <w:r w:rsidR="00CF5843">
        <w:rPr>
          <w:rFonts w:asciiTheme="minorHAnsi" w:hAnsiTheme="minorHAnsi" w:cs="WorkSans-Light"/>
          <w:color w:val="363C4A"/>
          <w:kern w:val="0"/>
          <w:szCs w:val="24"/>
        </w:rPr>
        <w:t xml:space="preserve"> section 33 of</w:t>
      </w:r>
      <w:r w:rsidRPr="00720F95">
        <w:rPr>
          <w:rFonts w:asciiTheme="minorHAnsi" w:hAnsiTheme="minorHAnsi" w:cs="WorkSans-Light"/>
          <w:color w:val="363C4A"/>
          <w:kern w:val="0"/>
          <w:szCs w:val="24"/>
        </w:rPr>
        <w:t xml:space="preserve"> the NACC Act, agency heads have mandatory referral obligations and must refer a</w:t>
      </w:r>
      <w:r>
        <w:rPr>
          <w:rFonts w:asciiTheme="minorHAnsi" w:hAnsiTheme="minorHAnsi" w:cs="WorkSans-Light"/>
          <w:color w:val="363C4A"/>
          <w:kern w:val="0"/>
          <w:szCs w:val="24"/>
        </w:rPr>
        <w:t xml:space="preserve"> </w:t>
      </w:r>
      <w:r w:rsidRPr="00720F95">
        <w:rPr>
          <w:rFonts w:asciiTheme="minorHAnsi" w:hAnsiTheme="minorHAnsi" w:cs="WorkSans-Light"/>
          <w:color w:val="363C4A"/>
          <w:kern w:val="0"/>
          <w:szCs w:val="24"/>
        </w:rPr>
        <w:t>corruption issue to the Commission as soon as reasonably practicable after they become</w:t>
      </w:r>
      <w:r>
        <w:rPr>
          <w:rFonts w:asciiTheme="minorHAnsi" w:hAnsiTheme="minorHAnsi" w:cs="WorkSans-Light"/>
          <w:color w:val="363C4A"/>
          <w:kern w:val="0"/>
          <w:szCs w:val="24"/>
        </w:rPr>
        <w:t xml:space="preserve"> </w:t>
      </w:r>
      <w:r w:rsidRPr="00720F95">
        <w:rPr>
          <w:rFonts w:asciiTheme="minorHAnsi" w:hAnsiTheme="minorHAnsi" w:cs="WorkSans-Light"/>
          <w:color w:val="363C4A"/>
          <w:kern w:val="0"/>
          <w:szCs w:val="24"/>
        </w:rPr>
        <w:t>aware of it (including through external or third-party reporting) if:</w:t>
      </w:r>
    </w:p>
    <w:p w14:paraId="06EC4173" w14:textId="4E99451C" w:rsidR="009339CB" w:rsidRPr="00BD0579" w:rsidRDefault="00720F95" w:rsidP="00346444">
      <w:pPr>
        <w:pStyle w:val="ListParagraph"/>
        <w:numPr>
          <w:ilvl w:val="0"/>
          <w:numId w:val="24"/>
        </w:numPr>
        <w:autoSpaceDE w:val="0"/>
        <w:autoSpaceDN w:val="0"/>
        <w:adjustRightInd w:val="0"/>
        <w:rPr>
          <w:rFonts w:asciiTheme="minorHAnsi" w:hAnsiTheme="minorHAnsi" w:cs="WorkSans-Light"/>
          <w:color w:val="363C4A"/>
          <w:kern w:val="0"/>
          <w:szCs w:val="24"/>
        </w:rPr>
      </w:pPr>
      <w:r w:rsidRPr="00BD0579">
        <w:rPr>
          <w:rFonts w:asciiTheme="minorHAnsi" w:hAnsiTheme="minorHAnsi" w:cs="WorkSans-Light"/>
          <w:color w:val="363C4A"/>
          <w:kern w:val="0"/>
          <w:szCs w:val="24"/>
        </w:rPr>
        <w:t>it concerns the conduct of a current or former officer or employee and</w:t>
      </w:r>
    </w:p>
    <w:p w14:paraId="12A00A6E" w14:textId="067F5A03" w:rsidR="003007AE" w:rsidRPr="007D1806" w:rsidRDefault="00720F95" w:rsidP="00346444">
      <w:pPr>
        <w:pStyle w:val="ListParagraph"/>
        <w:numPr>
          <w:ilvl w:val="0"/>
          <w:numId w:val="24"/>
        </w:numPr>
        <w:autoSpaceDE w:val="0"/>
        <w:autoSpaceDN w:val="0"/>
        <w:adjustRightInd w:val="0"/>
        <w:rPr>
          <w:rStyle w:val="normaltextrun"/>
          <w:rFonts w:asciiTheme="minorHAnsi" w:hAnsiTheme="minorHAnsi" w:cs="WorkSans-Light"/>
          <w:color w:val="363C4A"/>
          <w:kern w:val="0"/>
          <w:szCs w:val="24"/>
        </w:rPr>
      </w:pPr>
      <w:r w:rsidRPr="00BD0579">
        <w:rPr>
          <w:rFonts w:asciiTheme="minorHAnsi" w:hAnsiTheme="minorHAnsi" w:cs="WorkSans-Light"/>
          <w:color w:val="363C4A"/>
          <w:kern w:val="0"/>
          <w:szCs w:val="24"/>
        </w:rPr>
        <w:t>the agency head suspects that the issue could involve corrupt conduct that is serious</w:t>
      </w:r>
      <w:r w:rsidR="009339CB" w:rsidRPr="00BD0579">
        <w:rPr>
          <w:rFonts w:asciiTheme="minorHAnsi" w:hAnsiTheme="minorHAnsi" w:cs="WorkSans-Light"/>
          <w:color w:val="363C4A"/>
          <w:kern w:val="0"/>
          <w:szCs w:val="24"/>
        </w:rPr>
        <w:t xml:space="preserve"> </w:t>
      </w:r>
      <w:r w:rsidRPr="00BD0579">
        <w:rPr>
          <w:rFonts w:asciiTheme="minorHAnsi" w:hAnsiTheme="minorHAnsi" w:cs="WorkSans-Light"/>
          <w:color w:val="363C4A"/>
          <w:kern w:val="0"/>
          <w:szCs w:val="24"/>
        </w:rPr>
        <w:t>or systemic.</w:t>
      </w:r>
    </w:p>
    <w:p w14:paraId="4340055C" w14:textId="6EBAFED1" w:rsidR="00324C4B" w:rsidRPr="00965AEE" w:rsidRDefault="003007AE" w:rsidP="003A6477">
      <w:pPr>
        <w:rPr>
          <w:rStyle w:val="normaltextrun"/>
          <w:rFonts w:ascii="Verdana" w:hAnsi="Verdana" w:cs="WorkSans-Light"/>
          <w:color w:val="363C4A"/>
          <w:kern w:val="0"/>
          <w:szCs w:val="24"/>
        </w:rPr>
      </w:pPr>
      <w:r w:rsidRPr="003007AE">
        <w:lastRenderedPageBreak/>
        <w:t>If the agency head becomes aware of any further relevant information, they must provide it to</w:t>
      </w:r>
      <w:r>
        <w:t xml:space="preserve"> </w:t>
      </w:r>
      <w:r w:rsidRPr="003007AE">
        <w:t>the Commission as soon as reasonably practicable.</w:t>
      </w:r>
    </w:p>
    <w:p w14:paraId="767B053F" w14:textId="7E0312CF" w:rsidR="009B4D37" w:rsidRPr="00AA66D3" w:rsidRDefault="009B4D37" w:rsidP="00AA66D3">
      <w:pPr>
        <w:pStyle w:val="Heading3"/>
      </w:pPr>
      <w:r w:rsidRPr="00AA66D3">
        <w:rPr>
          <w:rStyle w:val="Heading2Char"/>
          <w:color w:val="2F3A48" w:themeColor="accent6"/>
          <w:sz w:val="24"/>
          <w:szCs w:val="28"/>
        </w:rPr>
        <w:t>Voluntary</w:t>
      </w:r>
      <w:r w:rsidRPr="00AA66D3">
        <w:rPr>
          <w:rStyle w:val="normaltextrun"/>
        </w:rPr>
        <w:t xml:space="preserve"> referrals</w:t>
      </w:r>
    </w:p>
    <w:p w14:paraId="68854888" w14:textId="08504746" w:rsidR="009B4D37" w:rsidRPr="001975C0" w:rsidRDefault="009B4D37" w:rsidP="009B4D37">
      <w:pPr>
        <w:spacing w:before="0" w:after="0"/>
        <w:textAlignment w:val="baseline"/>
        <w:rPr>
          <w:rFonts w:asciiTheme="minorHAnsi" w:hAnsiTheme="minorHAnsi" w:cs="Segoe UI"/>
          <w:sz w:val="18"/>
          <w:szCs w:val="18"/>
        </w:rPr>
      </w:pPr>
      <w:r w:rsidRPr="001975C0">
        <w:rPr>
          <w:rStyle w:val="normaltextrun"/>
          <w:rFonts w:asciiTheme="minorHAnsi" w:eastAsiaTheme="majorEastAsia" w:hAnsiTheme="minorHAnsi" w:cs="Segoe UI"/>
        </w:rPr>
        <w:t>Any person, including an officer or employee of a contracted service provider, a Commonwealth grant recipient, an A</w:t>
      </w:r>
      <w:r w:rsidR="00BD5BE3">
        <w:rPr>
          <w:rStyle w:val="normaltextrun"/>
          <w:rFonts w:asciiTheme="minorHAnsi" w:eastAsiaTheme="majorEastAsia" w:hAnsiTheme="minorHAnsi" w:cs="Segoe UI"/>
        </w:rPr>
        <w:t xml:space="preserve">ustralian </w:t>
      </w:r>
      <w:r w:rsidRPr="001975C0">
        <w:rPr>
          <w:rStyle w:val="normaltextrun"/>
          <w:rFonts w:asciiTheme="minorHAnsi" w:eastAsiaTheme="majorEastAsia" w:hAnsiTheme="minorHAnsi" w:cs="Segoe UI"/>
        </w:rPr>
        <w:t>P</w:t>
      </w:r>
      <w:r w:rsidR="00BD5BE3">
        <w:rPr>
          <w:rStyle w:val="normaltextrun"/>
          <w:rFonts w:asciiTheme="minorHAnsi" w:eastAsiaTheme="majorEastAsia" w:hAnsiTheme="minorHAnsi" w:cs="Segoe UI"/>
        </w:rPr>
        <w:t>ublic Service</w:t>
      </w:r>
      <w:r w:rsidRPr="001975C0">
        <w:rPr>
          <w:rStyle w:val="normaltextrun"/>
          <w:rFonts w:asciiTheme="minorHAnsi" w:eastAsiaTheme="majorEastAsia" w:hAnsiTheme="minorHAnsi" w:cs="Segoe UI"/>
        </w:rPr>
        <w:t xml:space="preserve"> employee, or a member of the public, can make a voluntary referral, and all referrals are treated confidentially. Referrals can be made anonymously; </w:t>
      </w:r>
      <w:r w:rsidR="007F57FF" w:rsidRPr="001975C0">
        <w:rPr>
          <w:rStyle w:val="normaltextrun"/>
          <w:rFonts w:asciiTheme="minorHAnsi" w:eastAsiaTheme="majorEastAsia" w:hAnsiTheme="minorHAnsi" w:cs="Segoe UI"/>
        </w:rPr>
        <w:t>however,</w:t>
      </w:r>
      <w:r w:rsidRPr="001975C0">
        <w:rPr>
          <w:rStyle w:val="normaltextrun"/>
          <w:rFonts w:asciiTheme="minorHAnsi" w:eastAsiaTheme="majorEastAsia" w:hAnsiTheme="minorHAnsi" w:cs="Segoe UI"/>
        </w:rPr>
        <w:t xml:space="preserve"> anonymity prevents follow-up communication.</w:t>
      </w:r>
    </w:p>
    <w:p w14:paraId="1613DE67" w14:textId="0ACB0ECA" w:rsidR="009B4D37" w:rsidRPr="00981B06" w:rsidRDefault="009B4D37" w:rsidP="009B4D37">
      <w:pPr>
        <w:spacing w:before="0" w:after="0"/>
        <w:textAlignment w:val="baseline"/>
        <w:rPr>
          <w:rFonts w:asciiTheme="minorHAnsi" w:eastAsiaTheme="majorEastAsia" w:hAnsiTheme="minorHAnsi" w:cs="Segoe UI"/>
        </w:rPr>
      </w:pPr>
      <w:r w:rsidRPr="00B66D60">
        <w:rPr>
          <w:rStyle w:val="normaltextrun"/>
          <w:rFonts w:asciiTheme="minorHAnsi" w:eastAsiaTheme="majorEastAsia" w:hAnsiTheme="minorHAnsi" w:cs="Segoe UI"/>
        </w:rPr>
        <w:t xml:space="preserve">See </w:t>
      </w:r>
      <w:hyperlink r:id="rId17" w:anchor="minimum-requirements" w:tgtFrame="_blank" w:history="1">
        <w:r w:rsidRPr="008462CF">
          <w:rPr>
            <w:rStyle w:val="Hyperlink"/>
          </w:rPr>
          <w:t>How to make a report | National Anti-Corruption Commission (NACC)</w:t>
        </w:r>
      </w:hyperlink>
      <w:r w:rsidRPr="005B3E45">
        <w:rPr>
          <w:rStyle w:val="normaltextrun"/>
          <w:rFonts w:asciiTheme="minorHAnsi" w:eastAsiaTheme="majorEastAsia" w:hAnsiTheme="minorHAnsi" w:cs="Segoe UI"/>
        </w:rPr>
        <w:t>.</w:t>
      </w:r>
    </w:p>
    <w:p w14:paraId="1347D962" w14:textId="2E7B3F3F" w:rsidR="009B4D37" w:rsidRPr="00AD415B" w:rsidRDefault="009B4D37" w:rsidP="00981B06">
      <w:pPr>
        <w:pStyle w:val="Heading3"/>
      </w:pPr>
      <w:r w:rsidRPr="00AD415B">
        <w:rPr>
          <w:rStyle w:val="normaltextrun"/>
        </w:rPr>
        <w:t>Protections for people who make referrals</w:t>
      </w:r>
    </w:p>
    <w:p w14:paraId="466B2E69" w14:textId="14F206B1" w:rsidR="009B4D37" w:rsidRPr="000C1ECC" w:rsidRDefault="009B4D37" w:rsidP="009B4D37">
      <w:pPr>
        <w:shd w:val="clear" w:color="auto" w:fill="FFFFFF"/>
        <w:spacing w:before="0" w:after="0"/>
        <w:textAlignment w:val="baseline"/>
        <w:rPr>
          <w:rFonts w:asciiTheme="minorHAnsi" w:eastAsiaTheme="majorEastAsia" w:hAnsiTheme="minorHAnsi" w:cs="Segoe UI"/>
        </w:rPr>
      </w:pPr>
      <w:r w:rsidRPr="000C1ECC">
        <w:rPr>
          <w:rStyle w:val="normaltextrun"/>
          <w:rFonts w:asciiTheme="minorHAnsi" w:eastAsiaTheme="majorEastAsia" w:hAnsiTheme="minorHAnsi" w:cs="Segoe UI"/>
        </w:rPr>
        <w:t xml:space="preserve">Anyone who </w:t>
      </w:r>
      <w:r w:rsidR="001910FE">
        <w:rPr>
          <w:rStyle w:val="normaltextrun"/>
          <w:rFonts w:asciiTheme="minorHAnsi" w:eastAsiaTheme="majorEastAsia" w:hAnsiTheme="minorHAnsi" w:cs="Segoe UI"/>
        </w:rPr>
        <w:t>refers</w:t>
      </w:r>
      <w:r w:rsidRPr="000C1ECC">
        <w:rPr>
          <w:rStyle w:val="normaltextrun"/>
          <w:rFonts w:asciiTheme="minorHAnsi" w:eastAsiaTheme="majorEastAsia" w:hAnsiTheme="minorHAnsi" w:cs="Segoe UI"/>
        </w:rPr>
        <w:t xml:space="preserve"> a </w:t>
      </w:r>
      <w:r w:rsidR="001910FE">
        <w:rPr>
          <w:rStyle w:val="normaltextrun"/>
          <w:rFonts w:asciiTheme="minorHAnsi" w:eastAsiaTheme="majorEastAsia" w:hAnsiTheme="minorHAnsi" w:cs="Segoe UI"/>
        </w:rPr>
        <w:t>corruption issue</w:t>
      </w:r>
      <w:r w:rsidRPr="000C1ECC">
        <w:rPr>
          <w:rStyle w:val="normaltextrun"/>
          <w:rFonts w:asciiTheme="minorHAnsi" w:eastAsiaTheme="majorEastAsia" w:hAnsiTheme="minorHAnsi" w:cs="Segoe UI"/>
        </w:rPr>
        <w:t xml:space="preserve"> to the Commissio</w:t>
      </w:r>
      <w:r w:rsidR="00B0187E">
        <w:rPr>
          <w:rStyle w:val="normaltextrun"/>
          <w:rFonts w:asciiTheme="minorHAnsi" w:eastAsiaTheme="majorEastAsia" w:hAnsiTheme="minorHAnsi" w:cs="Segoe UI"/>
        </w:rPr>
        <w:t>n</w:t>
      </w:r>
      <w:r w:rsidRPr="000C1ECC">
        <w:rPr>
          <w:rStyle w:val="normaltextrun"/>
          <w:rFonts w:asciiTheme="minorHAnsi" w:eastAsiaTheme="majorEastAsia" w:hAnsiTheme="minorHAnsi" w:cs="Segoe UI"/>
        </w:rPr>
        <w:t xml:space="preserve"> is protected under</w:t>
      </w:r>
      <w:r w:rsidR="00AC35F2">
        <w:rPr>
          <w:rStyle w:val="normaltextrun"/>
          <w:rFonts w:asciiTheme="minorHAnsi" w:eastAsiaTheme="majorEastAsia" w:hAnsiTheme="minorHAnsi" w:cs="Segoe UI"/>
        </w:rPr>
        <w:t xml:space="preserve"> </w:t>
      </w:r>
      <w:r w:rsidRPr="000C1ECC">
        <w:rPr>
          <w:rStyle w:val="normaltextrun"/>
          <w:rFonts w:asciiTheme="minorHAnsi" w:eastAsiaTheme="majorEastAsia" w:hAnsiTheme="minorHAnsi" w:cs="Segoe UI"/>
        </w:rPr>
        <w:t xml:space="preserve">the NACC Act from civil, criminal or administrative liability, including disciplinary action. </w:t>
      </w:r>
      <w:r w:rsidR="005C15E5">
        <w:rPr>
          <w:rStyle w:val="normaltextrun"/>
          <w:rFonts w:asciiTheme="minorHAnsi" w:eastAsiaTheme="majorEastAsia" w:hAnsiTheme="minorHAnsi" w:cs="Segoe UI"/>
        </w:rPr>
        <w:t>No contract</w:t>
      </w:r>
      <w:r w:rsidR="00140A76">
        <w:rPr>
          <w:rStyle w:val="normaltextrun"/>
          <w:rFonts w:asciiTheme="minorHAnsi" w:eastAsiaTheme="majorEastAsia" w:hAnsiTheme="minorHAnsi" w:cs="Segoe UI"/>
        </w:rPr>
        <w:t>ual or other right or remedy can be enforced against them</w:t>
      </w:r>
      <w:r w:rsidR="00FC292E">
        <w:rPr>
          <w:rStyle w:val="FootnoteReference"/>
          <w:rFonts w:asciiTheme="minorHAnsi" w:eastAsiaTheme="majorEastAsia" w:hAnsiTheme="minorHAnsi" w:cs="Segoe UI"/>
        </w:rPr>
        <w:footnoteReference w:id="2"/>
      </w:r>
      <w:r w:rsidR="00140A76">
        <w:rPr>
          <w:rStyle w:val="normaltextrun"/>
          <w:rFonts w:asciiTheme="minorHAnsi" w:eastAsiaTheme="majorEastAsia" w:hAnsiTheme="minorHAnsi" w:cs="Segoe UI"/>
        </w:rPr>
        <w:t>.</w:t>
      </w:r>
      <w:r w:rsidR="0082438A">
        <w:rPr>
          <w:rStyle w:val="normaltextrun"/>
          <w:rFonts w:asciiTheme="minorHAnsi" w:eastAsiaTheme="majorEastAsia" w:hAnsiTheme="minorHAnsi" w:cs="Segoe UI"/>
        </w:rPr>
        <w:t xml:space="preserve"> </w:t>
      </w:r>
      <w:r w:rsidR="00CB1F70">
        <w:rPr>
          <w:rStyle w:val="normaltextrun"/>
          <w:rFonts w:asciiTheme="minorHAnsi" w:eastAsiaTheme="majorEastAsia" w:hAnsiTheme="minorHAnsi" w:cs="Segoe UI"/>
        </w:rPr>
        <w:t xml:space="preserve">It is a criminal offence for any person to take </w:t>
      </w:r>
      <w:r w:rsidR="000E18FB">
        <w:rPr>
          <w:rStyle w:val="normaltextrun"/>
          <w:rFonts w:asciiTheme="minorHAnsi" w:eastAsiaTheme="majorEastAsia" w:hAnsiTheme="minorHAnsi" w:cs="Segoe UI"/>
        </w:rPr>
        <w:t>reprisal</w:t>
      </w:r>
      <w:r w:rsidR="00CB1F70">
        <w:rPr>
          <w:rStyle w:val="normaltextrun"/>
          <w:rFonts w:asciiTheme="minorHAnsi" w:eastAsiaTheme="majorEastAsia" w:hAnsiTheme="minorHAnsi" w:cs="Segoe UI"/>
        </w:rPr>
        <w:t xml:space="preserve"> action against </w:t>
      </w:r>
      <w:r w:rsidR="000E18FB">
        <w:rPr>
          <w:rStyle w:val="normaltextrun"/>
          <w:rFonts w:asciiTheme="minorHAnsi" w:eastAsiaTheme="majorEastAsia" w:hAnsiTheme="minorHAnsi" w:cs="Segoe UI"/>
        </w:rPr>
        <w:t>a person for making a disclosure to the Commission</w:t>
      </w:r>
      <w:r w:rsidR="00123953">
        <w:rPr>
          <w:rStyle w:val="FootnoteReference"/>
          <w:rFonts w:asciiTheme="minorHAnsi" w:eastAsiaTheme="majorEastAsia" w:hAnsiTheme="minorHAnsi" w:cs="Segoe UI"/>
        </w:rPr>
        <w:footnoteReference w:id="3"/>
      </w:r>
      <w:r w:rsidR="000E18FB">
        <w:rPr>
          <w:rStyle w:val="normaltextrun"/>
          <w:rFonts w:asciiTheme="minorHAnsi" w:eastAsiaTheme="majorEastAsia" w:hAnsiTheme="minorHAnsi" w:cs="Segoe UI"/>
        </w:rPr>
        <w:t>.</w:t>
      </w:r>
    </w:p>
    <w:p w14:paraId="71DAFCAE" w14:textId="496FBD23" w:rsidR="009B4D37" w:rsidRPr="00C71F23" w:rsidRDefault="003D0E71" w:rsidP="00A71205">
      <w:pPr>
        <w:shd w:val="clear" w:color="auto" w:fill="FFFFFF"/>
        <w:textAlignment w:val="baseline"/>
        <w:rPr>
          <w:rFonts w:asciiTheme="minorHAnsi" w:hAnsiTheme="minorHAnsi" w:cs="Segoe UI"/>
        </w:rPr>
      </w:pPr>
      <w:r>
        <w:rPr>
          <w:rFonts w:asciiTheme="minorHAnsi" w:eastAsiaTheme="majorEastAsia" w:hAnsiTheme="minorHAnsi" w:cs="Segoe UI"/>
        </w:rPr>
        <w:t>However</w:t>
      </w:r>
      <w:r w:rsidR="008B23CD">
        <w:rPr>
          <w:rFonts w:asciiTheme="minorHAnsi" w:eastAsiaTheme="majorEastAsia" w:hAnsiTheme="minorHAnsi" w:cs="Segoe UI"/>
        </w:rPr>
        <w:t>, this does not affect the</w:t>
      </w:r>
      <w:r w:rsidR="009B4D37" w:rsidRPr="00C71F23">
        <w:rPr>
          <w:rFonts w:asciiTheme="minorHAnsi" w:eastAsiaTheme="majorEastAsia" w:hAnsiTheme="minorHAnsi" w:cs="Segoe UI"/>
        </w:rPr>
        <w:t xml:space="preserve"> civil, criminal or administrative liability</w:t>
      </w:r>
      <w:r w:rsidR="00343F46">
        <w:rPr>
          <w:rFonts w:asciiTheme="minorHAnsi" w:eastAsiaTheme="majorEastAsia" w:hAnsiTheme="minorHAnsi" w:cs="Segoe UI"/>
        </w:rPr>
        <w:t xml:space="preserve"> of an individual</w:t>
      </w:r>
      <w:r w:rsidR="00231084">
        <w:rPr>
          <w:rFonts w:asciiTheme="minorHAnsi" w:eastAsiaTheme="majorEastAsia" w:hAnsiTheme="minorHAnsi" w:cs="Segoe UI"/>
        </w:rPr>
        <w:t xml:space="preserve"> for</w:t>
      </w:r>
      <w:r w:rsidR="009B4D37" w:rsidRPr="00C71F23">
        <w:rPr>
          <w:rFonts w:asciiTheme="minorHAnsi" w:eastAsiaTheme="majorEastAsia" w:hAnsiTheme="minorHAnsi" w:cs="Segoe UI"/>
        </w:rPr>
        <w:t xml:space="preserve"> knowingly mak</w:t>
      </w:r>
      <w:r w:rsidR="00231084">
        <w:rPr>
          <w:rFonts w:asciiTheme="minorHAnsi" w:eastAsiaTheme="majorEastAsia" w:hAnsiTheme="minorHAnsi" w:cs="Segoe UI"/>
        </w:rPr>
        <w:t>ing</w:t>
      </w:r>
      <w:r w:rsidR="009B4D37" w:rsidRPr="00C71F23">
        <w:rPr>
          <w:rFonts w:asciiTheme="minorHAnsi" w:eastAsiaTheme="majorEastAsia" w:hAnsiTheme="minorHAnsi" w:cs="Segoe UI"/>
        </w:rPr>
        <w:t xml:space="preserve"> a statement </w:t>
      </w:r>
      <w:r w:rsidR="00231084">
        <w:rPr>
          <w:rFonts w:asciiTheme="minorHAnsi" w:eastAsiaTheme="majorEastAsia" w:hAnsiTheme="minorHAnsi" w:cs="Segoe UI"/>
        </w:rPr>
        <w:t xml:space="preserve">to the Commission </w:t>
      </w:r>
      <w:r w:rsidR="009B4D37" w:rsidRPr="00C71F23">
        <w:rPr>
          <w:rFonts w:asciiTheme="minorHAnsi" w:eastAsiaTheme="majorEastAsia" w:hAnsiTheme="minorHAnsi" w:cs="Segoe UI"/>
        </w:rPr>
        <w:t>that is false or misleading</w:t>
      </w:r>
      <w:r w:rsidR="00B73C5E">
        <w:rPr>
          <w:rStyle w:val="FootnoteReference"/>
          <w:rFonts w:asciiTheme="minorHAnsi" w:eastAsiaTheme="majorEastAsia" w:hAnsiTheme="minorHAnsi" w:cs="Segoe UI"/>
        </w:rPr>
        <w:footnoteReference w:id="4"/>
      </w:r>
      <w:r w:rsidR="00B73C5E">
        <w:rPr>
          <w:rFonts w:asciiTheme="minorHAnsi" w:eastAsiaTheme="majorEastAsia" w:hAnsiTheme="minorHAnsi" w:cs="Segoe UI"/>
        </w:rPr>
        <w:t>.</w:t>
      </w:r>
    </w:p>
    <w:p w14:paraId="791C89D5" w14:textId="19F1127E" w:rsidR="009B4D37" w:rsidRPr="00AA66D3" w:rsidRDefault="009B4D37" w:rsidP="008462CF">
      <w:pPr>
        <w:rPr>
          <w:rFonts w:asciiTheme="minorHAnsi" w:eastAsiaTheme="majorEastAsia" w:hAnsiTheme="minorHAnsi" w:cs="Segoe UI"/>
        </w:rPr>
      </w:pPr>
      <w:r w:rsidRPr="00AD415B">
        <w:rPr>
          <w:rStyle w:val="normaltextrun"/>
          <w:rFonts w:asciiTheme="minorHAnsi" w:eastAsiaTheme="majorEastAsia" w:hAnsiTheme="minorHAnsi" w:cs="Segoe UI"/>
        </w:rPr>
        <w:t xml:space="preserve">See </w:t>
      </w:r>
      <w:hyperlink r:id="rId18" w:history="1">
        <w:r w:rsidR="00AD415B" w:rsidRPr="008462CF">
          <w:rPr>
            <w:rStyle w:val="Hyperlink"/>
          </w:rPr>
          <w:t>Protections for referrers, whistleblowers and witnesses | National Anti-Corruption Commission (NACC)</w:t>
        </w:r>
      </w:hyperlink>
      <w:r w:rsidR="008462CF" w:rsidRPr="008462CF">
        <w:rPr>
          <w:rStyle w:val="Hyperlink"/>
          <w:u w:val="none"/>
        </w:rPr>
        <w:t>.</w:t>
      </w:r>
    </w:p>
    <w:p w14:paraId="56E09C80" w14:textId="2B03245D" w:rsidR="009B4D37" w:rsidRPr="00AA66D3" w:rsidRDefault="00376A38" w:rsidP="00A71205">
      <w:pPr>
        <w:shd w:val="clear" w:color="auto" w:fill="FFFFFF"/>
        <w:textAlignment w:val="baseline"/>
        <w:rPr>
          <w:rFonts w:asciiTheme="minorHAnsi" w:eastAsiaTheme="majorEastAsia" w:hAnsiTheme="minorHAnsi" w:cs="Segoe UI"/>
        </w:rPr>
      </w:pPr>
      <w:r w:rsidRPr="00AA66D3">
        <w:rPr>
          <w:rFonts w:asciiTheme="minorHAnsi" w:eastAsiaTheme="majorEastAsia" w:hAnsiTheme="minorHAnsi" w:cs="Segoe UI"/>
        </w:rPr>
        <w:t>In some cases, p</w:t>
      </w:r>
      <w:r w:rsidR="009B4D37" w:rsidRPr="00AA66D3">
        <w:rPr>
          <w:rFonts w:asciiTheme="minorHAnsi" w:eastAsiaTheme="majorEastAsia" w:hAnsiTheme="minorHAnsi" w:cs="Segoe UI"/>
        </w:rPr>
        <w:t xml:space="preserve">rotections may also </w:t>
      </w:r>
      <w:r w:rsidR="00ED3F9C" w:rsidRPr="00AA66D3">
        <w:rPr>
          <w:rFonts w:asciiTheme="minorHAnsi" w:eastAsiaTheme="majorEastAsia" w:hAnsiTheme="minorHAnsi" w:cs="Segoe UI"/>
        </w:rPr>
        <w:t>be available</w:t>
      </w:r>
      <w:r w:rsidR="009B4D37" w:rsidRPr="00AA66D3">
        <w:rPr>
          <w:rFonts w:asciiTheme="minorHAnsi" w:eastAsiaTheme="majorEastAsia" w:hAnsiTheme="minorHAnsi" w:cs="Segoe UI"/>
        </w:rPr>
        <w:t xml:space="preserve"> under</w:t>
      </w:r>
      <w:r w:rsidR="009B4D37" w:rsidRPr="00AA66D3">
        <w:rPr>
          <w:rStyle w:val="normaltextrun"/>
          <w:rFonts w:asciiTheme="minorHAnsi" w:eastAsiaTheme="majorEastAsia" w:hAnsiTheme="minorHAnsi" w:cs="Segoe UI"/>
        </w:rPr>
        <w:t xml:space="preserve"> the whistleblower protection regime in the </w:t>
      </w:r>
      <w:r w:rsidR="009B4D37" w:rsidRPr="00AA66D3">
        <w:rPr>
          <w:rStyle w:val="normaltextrun"/>
          <w:rFonts w:asciiTheme="minorHAnsi" w:eastAsiaTheme="majorEastAsia" w:hAnsiTheme="minorHAnsi" w:cs="Segoe UI"/>
          <w:i/>
          <w:iCs/>
        </w:rPr>
        <w:t>Corporations Act 2001</w:t>
      </w:r>
      <w:r w:rsidR="009B4D37" w:rsidRPr="00AA66D3">
        <w:rPr>
          <w:rStyle w:val="normaltextrun"/>
          <w:rFonts w:asciiTheme="minorHAnsi" w:eastAsiaTheme="majorEastAsia" w:hAnsiTheme="minorHAnsi" w:cs="Segoe UI"/>
        </w:rPr>
        <w:t>.</w:t>
      </w:r>
    </w:p>
    <w:p w14:paraId="3B455934" w14:textId="3D3DBC3F" w:rsidR="00BB14E3" w:rsidRPr="00AA66D3" w:rsidRDefault="00BB14E3" w:rsidP="00AA66D3">
      <w:pPr>
        <w:pStyle w:val="Heading2"/>
        <w:rPr>
          <w:rStyle w:val="normaltextrun"/>
        </w:rPr>
      </w:pPr>
      <w:r w:rsidRPr="00AA66D3">
        <w:rPr>
          <w:rStyle w:val="normaltextrun"/>
        </w:rPr>
        <w:lastRenderedPageBreak/>
        <w:t>Contact the NACC</w:t>
      </w:r>
    </w:p>
    <w:p w14:paraId="4EE946FB" w14:textId="3F1614CB" w:rsidR="00EE208F" w:rsidRPr="00C46FED" w:rsidRDefault="00EE208F" w:rsidP="00C46FED">
      <w:pPr>
        <w:autoSpaceDE w:val="0"/>
        <w:autoSpaceDN w:val="0"/>
        <w:adjustRightInd w:val="0"/>
        <w:spacing w:before="0" w:after="0" w:line="480" w:lineRule="auto"/>
        <w:rPr>
          <w:rFonts w:asciiTheme="minorHAnsi" w:hAnsiTheme="minorHAnsi" w:cs="WorkSans-Light"/>
          <w:color w:val="363C4A"/>
          <w:kern w:val="0"/>
          <w:szCs w:val="24"/>
        </w:rPr>
      </w:pPr>
      <w:r w:rsidRPr="00C46FED">
        <w:rPr>
          <w:rFonts w:asciiTheme="minorHAnsi" w:hAnsiTheme="minorHAnsi" w:cs="WorkSans-Light"/>
          <w:color w:val="363C4A"/>
          <w:kern w:val="0"/>
          <w:szCs w:val="24"/>
        </w:rPr>
        <w:t xml:space="preserve">Please use our </w:t>
      </w:r>
      <w:hyperlink r:id="rId19" w:history="1">
        <w:r w:rsidRPr="00656579">
          <w:rPr>
            <w:rStyle w:val="Hyperlink"/>
            <w:rFonts w:asciiTheme="minorHAnsi" w:hAnsiTheme="minorHAnsi" w:cs="WorkSans-Light"/>
            <w:kern w:val="0"/>
            <w:szCs w:val="24"/>
          </w:rPr>
          <w:t>webform</w:t>
        </w:r>
      </w:hyperlink>
      <w:r w:rsidRPr="00C46FED">
        <w:rPr>
          <w:rFonts w:asciiTheme="minorHAnsi" w:hAnsiTheme="minorHAnsi" w:cs="WorkSans-Light"/>
          <w:color w:val="275B9C"/>
          <w:kern w:val="0"/>
          <w:szCs w:val="24"/>
        </w:rPr>
        <w:t xml:space="preserve"> </w:t>
      </w:r>
      <w:r w:rsidRPr="00C46FED">
        <w:rPr>
          <w:rFonts w:asciiTheme="minorHAnsi" w:hAnsiTheme="minorHAnsi" w:cs="WorkSans-Light"/>
          <w:color w:val="363C4A"/>
          <w:kern w:val="0"/>
          <w:szCs w:val="24"/>
        </w:rPr>
        <w:t>to report suspected corrupt conduct.</w:t>
      </w:r>
    </w:p>
    <w:p w14:paraId="6654F98D" w14:textId="69F82BEF" w:rsidR="00EE208F" w:rsidRPr="00C46FED" w:rsidRDefault="00EE208F" w:rsidP="00C46FED">
      <w:pPr>
        <w:autoSpaceDE w:val="0"/>
        <w:autoSpaceDN w:val="0"/>
        <w:adjustRightInd w:val="0"/>
        <w:spacing w:before="0" w:after="0" w:line="480" w:lineRule="auto"/>
        <w:rPr>
          <w:rFonts w:asciiTheme="minorHAnsi" w:hAnsiTheme="minorHAnsi" w:cs="WorkSans-Light"/>
          <w:color w:val="363C4A"/>
          <w:kern w:val="0"/>
          <w:szCs w:val="24"/>
        </w:rPr>
      </w:pPr>
      <w:r w:rsidRPr="00C46FED">
        <w:rPr>
          <w:rFonts w:asciiTheme="minorHAnsi" w:hAnsiTheme="minorHAnsi" w:cs="WorkSans-Light"/>
          <w:color w:val="363C4A"/>
          <w:kern w:val="0"/>
          <w:szCs w:val="24"/>
        </w:rPr>
        <w:t xml:space="preserve">If in doubt about whether to refer a matter to the Commission, </w:t>
      </w:r>
      <w:hyperlink r:id="rId20" w:history="1">
        <w:r w:rsidRPr="006C3308">
          <w:rPr>
            <w:rStyle w:val="Hyperlink"/>
            <w:rFonts w:asciiTheme="minorHAnsi" w:hAnsiTheme="minorHAnsi" w:cs="WorkSans-Light"/>
            <w:kern w:val="0"/>
            <w:szCs w:val="24"/>
          </w:rPr>
          <w:t>contact us</w:t>
        </w:r>
        <w:r w:rsidR="00E81BC5" w:rsidRPr="006C3308">
          <w:rPr>
            <w:rStyle w:val="Hyperlink"/>
            <w:rFonts w:asciiTheme="minorHAnsi" w:hAnsiTheme="minorHAnsi" w:cs="WorkSans-Light"/>
            <w:kern w:val="0"/>
            <w:szCs w:val="24"/>
          </w:rPr>
          <w:t>.</w:t>
        </w:r>
      </w:hyperlink>
      <w:r w:rsidR="00E81BC5">
        <w:rPr>
          <w:rFonts w:asciiTheme="minorHAnsi" w:hAnsiTheme="minorHAnsi" w:cs="WorkSans-Light"/>
          <w:color w:val="363C4A"/>
          <w:kern w:val="0"/>
          <w:szCs w:val="24"/>
        </w:rPr>
        <w:t xml:space="preserve"> </w:t>
      </w:r>
    </w:p>
    <w:p w14:paraId="67CB7A5A" w14:textId="3AA3F14E" w:rsidR="00CF1D6C" w:rsidRPr="00300E3F" w:rsidRDefault="00EE208F" w:rsidP="00AA66D3">
      <w:pPr>
        <w:autoSpaceDE w:val="0"/>
        <w:autoSpaceDN w:val="0"/>
        <w:adjustRightInd w:val="0"/>
        <w:spacing w:before="0" w:after="0" w:line="480" w:lineRule="auto"/>
        <w:rPr>
          <w:rFonts w:asciiTheme="minorHAnsi" w:hAnsiTheme="minorHAnsi"/>
          <w:noProof/>
        </w:rPr>
      </w:pPr>
      <w:r w:rsidRPr="00C46FED">
        <w:rPr>
          <w:rFonts w:asciiTheme="minorHAnsi" w:hAnsiTheme="minorHAnsi" w:cs="WorkSans-Light"/>
          <w:color w:val="363C4A"/>
          <w:kern w:val="0"/>
          <w:szCs w:val="24"/>
        </w:rPr>
        <w:t>If you require further information or wish to request further engagement with the</w:t>
      </w:r>
      <w:r w:rsidR="00786405" w:rsidRPr="00C46FED">
        <w:rPr>
          <w:rFonts w:asciiTheme="minorHAnsi" w:hAnsiTheme="minorHAnsi" w:cs="WorkSans-Light"/>
          <w:color w:val="363C4A"/>
          <w:kern w:val="0"/>
          <w:szCs w:val="24"/>
        </w:rPr>
        <w:t xml:space="preserve"> </w:t>
      </w:r>
      <w:r w:rsidRPr="00C46FED">
        <w:rPr>
          <w:rFonts w:asciiTheme="minorHAnsi" w:hAnsiTheme="minorHAnsi" w:cs="WorkSans-Light"/>
          <w:color w:val="363C4A"/>
          <w:kern w:val="0"/>
          <w:szCs w:val="24"/>
        </w:rPr>
        <w:t xml:space="preserve">Commission, please reach out to the Commission’s </w:t>
      </w:r>
      <w:hyperlink r:id="rId21" w:history="1">
        <w:r w:rsidRPr="008E6143">
          <w:rPr>
            <w:rStyle w:val="Hyperlink"/>
            <w:rFonts w:asciiTheme="minorHAnsi" w:hAnsiTheme="minorHAnsi" w:cs="WorkSans-Light"/>
            <w:kern w:val="0"/>
            <w:szCs w:val="24"/>
          </w:rPr>
          <w:t>Corruption Prevention and Education</w:t>
        </w:r>
        <w:r w:rsidR="00786405" w:rsidRPr="008E6143">
          <w:rPr>
            <w:rStyle w:val="Hyperlink"/>
            <w:rFonts w:asciiTheme="minorHAnsi" w:hAnsiTheme="minorHAnsi" w:cs="WorkSans-Light"/>
            <w:kern w:val="0"/>
            <w:szCs w:val="24"/>
          </w:rPr>
          <w:t xml:space="preserve"> </w:t>
        </w:r>
        <w:r w:rsidRPr="008E6143">
          <w:rPr>
            <w:rStyle w:val="Hyperlink"/>
            <w:rFonts w:asciiTheme="minorHAnsi" w:hAnsiTheme="minorHAnsi" w:cs="WorkSans-Light"/>
            <w:kern w:val="0"/>
            <w:szCs w:val="24"/>
          </w:rPr>
          <w:t>team</w:t>
        </w:r>
      </w:hyperlink>
      <w:r w:rsidR="00300E3F" w:rsidRPr="00300E3F">
        <w:rPr>
          <w:rFonts w:asciiTheme="minorHAnsi" w:hAnsiTheme="minorHAnsi" w:cs="WorkSans-Light"/>
          <w:kern w:val="0"/>
          <w:szCs w:val="24"/>
        </w:rPr>
        <w:t>.</w:t>
      </w:r>
    </w:p>
    <w:p w14:paraId="064FEA28" w14:textId="5373D50F" w:rsidR="00CA400A" w:rsidRPr="00D04608" w:rsidRDefault="001667CC" w:rsidP="00D04608">
      <w:pPr>
        <w:pStyle w:val="Heading2"/>
      </w:pPr>
      <w:r w:rsidRPr="00C46FED">
        <w:rPr>
          <w:noProof/>
        </w:rPr>
        <w:t>How to contact the NACC</w:t>
      </w:r>
    </w:p>
    <w:p w14:paraId="60485A3A" w14:textId="52BA5017" w:rsidR="00D04608" w:rsidRDefault="00951ACB"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eastAsiaTheme="majorEastAsia" w:hAnsiTheme="minorHAnsi"/>
          <w:b/>
          <w:bCs/>
          <w:color w:val="2F3A48" w:themeColor="accent6"/>
          <w:szCs w:val="28"/>
        </w:rPr>
      </w:pPr>
      <w:r w:rsidRPr="00C46FED">
        <w:rPr>
          <w:rFonts w:asciiTheme="minorHAnsi" w:eastAsiaTheme="majorEastAsia" w:hAnsiTheme="minorHAnsi"/>
          <w:b/>
          <w:bCs/>
          <w:color w:val="2F3A48" w:themeColor="accent6"/>
          <w:szCs w:val="28"/>
        </w:rPr>
        <w:t>Phone</w:t>
      </w:r>
    </w:p>
    <w:p w14:paraId="451499E6" w14:textId="3296DA7A" w:rsidR="004B2B7E" w:rsidRPr="006D0A81" w:rsidRDefault="004B2B7E"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rPr>
      </w:pPr>
      <w:r w:rsidRPr="006D0A81">
        <w:rPr>
          <w:rFonts w:asciiTheme="minorHAnsi" w:hAnsiTheme="minorHAnsi"/>
        </w:rPr>
        <w:t xml:space="preserve">To make a report or general enquiry please call </w:t>
      </w:r>
      <w:r w:rsidRPr="006D0A81">
        <w:rPr>
          <w:rFonts w:asciiTheme="minorHAnsi" w:hAnsiTheme="minorHAnsi"/>
          <w:b/>
          <w:bCs/>
        </w:rPr>
        <w:t>1300 489 844</w:t>
      </w:r>
      <w:r w:rsidRPr="006D0A81">
        <w:rPr>
          <w:rFonts w:asciiTheme="minorHAnsi" w:hAnsiTheme="minorHAnsi"/>
        </w:rPr>
        <w:t>.</w:t>
      </w:r>
    </w:p>
    <w:p w14:paraId="4260D310" w14:textId="77777777" w:rsidR="004B2B7E" w:rsidRPr="006D0A81" w:rsidRDefault="004B2B7E"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rPr>
      </w:pPr>
      <w:r w:rsidRPr="006D0A81">
        <w:rPr>
          <w:rFonts w:asciiTheme="minorHAnsi" w:hAnsiTheme="minorHAnsi"/>
        </w:rPr>
        <w:t xml:space="preserve">If you are deaf or hard of hearing, you can contact us through the </w:t>
      </w:r>
      <w:hyperlink r:id="rId22" w:history="1">
        <w:r w:rsidRPr="006D0A81">
          <w:rPr>
            <w:rStyle w:val="Hyperlink"/>
            <w:rFonts w:asciiTheme="minorHAnsi" w:hAnsiTheme="minorHAnsi"/>
          </w:rPr>
          <w:t>National Relay Service</w:t>
        </w:r>
      </w:hyperlink>
      <w:r w:rsidRPr="006D0A81">
        <w:rPr>
          <w:rFonts w:asciiTheme="minorHAnsi" w:hAnsiTheme="minorHAnsi"/>
        </w:rPr>
        <w:t xml:space="preserve">, by dialling </w:t>
      </w:r>
      <w:r w:rsidRPr="006D0A81">
        <w:rPr>
          <w:rFonts w:asciiTheme="minorHAnsi" w:hAnsiTheme="minorHAnsi"/>
          <w:b/>
          <w:bCs/>
        </w:rPr>
        <w:t>133 677</w:t>
      </w:r>
      <w:r w:rsidRPr="006D0A81">
        <w:rPr>
          <w:rFonts w:asciiTheme="minorHAnsi" w:hAnsiTheme="minorHAnsi"/>
        </w:rPr>
        <w:t xml:space="preserve"> and telling them you want to call </w:t>
      </w:r>
      <w:r w:rsidRPr="006D0A81">
        <w:rPr>
          <w:rFonts w:asciiTheme="minorHAnsi" w:hAnsiTheme="minorHAnsi"/>
          <w:b/>
          <w:bCs/>
        </w:rPr>
        <w:t>1300 489 844</w:t>
      </w:r>
      <w:r w:rsidRPr="006D0A81">
        <w:rPr>
          <w:rFonts w:asciiTheme="minorHAnsi" w:hAnsiTheme="minorHAnsi"/>
        </w:rPr>
        <w:t>.</w:t>
      </w:r>
    </w:p>
    <w:p w14:paraId="178DE3BB" w14:textId="77777777" w:rsidR="004B2B7E" w:rsidRPr="006D0A81" w:rsidRDefault="004B2B7E"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rPr>
      </w:pPr>
      <w:r w:rsidRPr="006D0A81">
        <w:rPr>
          <w:rFonts w:asciiTheme="minorHAnsi" w:hAnsiTheme="minorHAnsi"/>
        </w:rPr>
        <w:t xml:space="preserve">To call us in a language other than English, you can contact us through the free Translating and Interpreting Service, by dialling </w:t>
      </w:r>
      <w:r w:rsidRPr="006D0A81">
        <w:rPr>
          <w:rFonts w:asciiTheme="minorHAnsi" w:hAnsiTheme="minorHAnsi"/>
          <w:b/>
          <w:bCs/>
        </w:rPr>
        <w:t>131 450</w:t>
      </w:r>
      <w:r w:rsidRPr="006D0A81">
        <w:rPr>
          <w:rFonts w:asciiTheme="minorHAnsi" w:hAnsiTheme="minorHAnsi"/>
        </w:rPr>
        <w:t xml:space="preserve"> and requesting your language.</w:t>
      </w:r>
    </w:p>
    <w:p w14:paraId="39664B62" w14:textId="77777777" w:rsidR="004B2B7E" w:rsidRPr="00C46FED" w:rsidRDefault="004B2B7E" w:rsidP="004B2B7E">
      <w:pPr>
        <w:pStyle w:val="Heading3"/>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b/>
          <w:bCs/>
        </w:rPr>
      </w:pPr>
      <w:r w:rsidRPr="00C46FED">
        <w:rPr>
          <w:rFonts w:asciiTheme="minorHAnsi" w:hAnsiTheme="minorHAnsi"/>
          <w:b/>
          <w:bCs/>
        </w:rPr>
        <w:t>Postal address</w:t>
      </w:r>
    </w:p>
    <w:p w14:paraId="2466CF43" w14:textId="77777777" w:rsidR="004B2B7E" w:rsidRPr="006D0A81" w:rsidRDefault="004B2B7E"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rPr>
      </w:pPr>
      <w:r w:rsidRPr="006D0A81">
        <w:rPr>
          <w:rFonts w:asciiTheme="minorHAnsi" w:hAnsiTheme="minorHAnsi"/>
        </w:rPr>
        <w:t>National Anti-Corruption Commission, GPO Box 605, Canberra ACT 2601</w:t>
      </w:r>
    </w:p>
    <w:p w14:paraId="1729FCF5" w14:textId="77777777" w:rsidR="004B2B7E" w:rsidRPr="00C46FED" w:rsidRDefault="004B2B7E" w:rsidP="004B2B7E">
      <w:pPr>
        <w:pStyle w:val="Heading3"/>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b/>
          <w:bCs/>
        </w:rPr>
      </w:pPr>
      <w:r w:rsidRPr="00C46FED">
        <w:rPr>
          <w:rFonts w:asciiTheme="minorHAnsi" w:hAnsiTheme="minorHAnsi"/>
          <w:b/>
          <w:bCs/>
        </w:rPr>
        <w:t>Website</w:t>
      </w:r>
    </w:p>
    <w:p w14:paraId="2F75D81E" w14:textId="4B6D4129" w:rsidR="004B2B7E" w:rsidRPr="006D0A81" w:rsidRDefault="004B2B7E" w:rsidP="004B2B7E">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rFonts w:asciiTheme="minorHAnsi" w:hAnsiTheme="minorHAnsi"/>
          <w:color w:val="0563C1" w:themeColor="hyperlink"/>
          <w:u w:val="single"/>
        </w:rPr>
      </w:pPr>
      <w:r w:rsidRPr="006D0A81">
        <w:rPr>
          <w:rFonts w:asciiTheme="minorHAnsi" w:hAnsiTheme="minorHAnsi"/>
        </w:rPr>
        <w:t xml:space="preserve">To find out more about mandatory referral requirements for agency heads and to make a referral via our webform, visit </w:t>
      </w:r>
      <w:hyperlink r:id="rId23" w:history="1">
        <w:r w:rsidRPr="006D0A81">
          <w:rPr>
            <w:rStyle w:val="Hyperlink"/>
            <w:rFonts w:asciiTheme="minorHAnsi" w:hAnsiTheme="minorHAnsi"/>
          </w:rPr>
          <w:t>our website</w:t>
        </w:r>
      </w:hyperlink>
      <w:r w:rsidRPr="006D0A81">
        <w:rPr>
          <w:rFonts w:asciiTheme="minorHAnsi" w:hAnsiTheme="minorHAnsi"/>
        </w:rPr>
        <w:t>.</w:t>
      </w:r>
    </w:p>
    <w:p w14:paraId="29FF31DC" w14:textId="4B89190C" w:rsidR="006C7239" w:rsidRPr="006D0A81" w:rsidRDefault="006C7239" w:rsidP="0001178B">
      <w:pPr>
        <w:rPr>
          <w:rFonts w:asciiTheme="minorHAnsi" w:hAnsiTheme="minorHAnsi"/>
          <w:noProof/>
        </w:rPr>
      </w:pPr>
      <w:r w:rsidRPr="006D0A81">
        <w:rPr>
          <w:rFonts w:asciiTheme="minorHAnsi" w:hAnsiTheme="minorHAnsi"/>
          <w:noProof/>
        </w:rPr>
        <w:t xml:space="preserve">Last updated: </w:t>
      </w:r>
      <w:r w:rsidR="00FF69E4">
        <w:rPr>
          <w:rFonts w:asciiTheme="minorHAnsi" w:hAnsiTheme="minorHAnsi"/>
          <w:noProof/>
        </w:rPr>
        <w:t>January 2026</w:t>
      </w:r>
      <w:r w:rsidR="00A123C3">
        <w:rPr>
          <w:rFonts w:asciiTheme="minorHAnsi" w:hAnsiTheme="minorHAnsi"/>
          <w:noProof/>
        </w:rPr>
        <w:t xml:space="preserve"> </w:t>
      </w:r>
    </w:p>
    <w:p w14:paraId="77248254" w14:textId="4B88A9A7" w:rsidR="006C7239" w:rsidRPr="006D0A81" w:rsidRDefault="006C7239" w:rsidP="006C7239">
      <w:pPr>
        <w:rPr>
          <w:rFonts w:asciiTheme="minorHAnsi" w:hAnsiTheme="minorHAnsi"/>
          <w:noProof/>
        </w:rPr>
      </w:pPr>
      <w:r w:rsidRPr="006D0A81">
        <w:rPr>
          <w:rFonts w:asciiTheme="minorHAnsi" w:hAnsiTheme="minorHAnsi"/>
          <w:noProof/>
        </w:rPr>
        <w:t>© Commonwealth of</w:t>
      </w:r>
      <w:r w:rsidR="00736E8C" w:rsidRPr="006D0A81">
        <w:rPr>
          <w:rFonts w:asciiTheme="minorHAnsi" w:hAnsiTheme="minorHAnsi"/>
          <w:noProof/>
        </w:rPr>
        <w:t xml:space="preserve"> </w:t>
      </w:r>
      <w:r w:rsidRPr="006D0A81">
        <w:rPr>
          <w:rFonts w:asciiTheme="minorHAnsi" w:hAnsiTheme="minorHAnsi"/>
          <w:noProof/>
        </w:rPr>
        <w:t>Australia 202</w:t>
      </w:r>
      <w:r w:rsidR="00FF69E4">
        <w:rPr>
          <w:rFonts w:asciiTheme="minorHAnsi" w:hAnsiTheme="minorHAnsi"/>
          <w:noProof/>
        </w:rPr>
        <w:t>6</w:t>
      </w:r>
    </w:p>
    <w:sectPr w:rsidR="006C7239" w:rsidRPr="006D0A81" w:rsidSect="0081235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8237" w14:textId="77777777" w:rsidR="003A1D28" w:rsidRDefault="003A1D28" w:rsidP="00B4592A">
      <w:pPr>
        <w:spacing w:before="0" w:after="0" w:line="240" w:lineRule="auto"/>
      </w:pPr>
      <w:r>
        <w:separator/>
      </w:r>
    </w:p>
  </w:endnote>
  <w:endnote w:type="continuationSeparator" w:id="0">
    <w:p w14:paraId="559B3FC1" w14:textId="77777777" w:rsidR="003A1D28" w:rsidRDefault="003A1D28" w:rsidP="00B4592A">
      <w:pPr>
        <w:spacing w:before="0" w:after="0" w:line="240" w:lineRule="auto"/>
      </w:pPr>
      <w:r>
        <w:continuationSeparator/>
      </w:r>
    </w:p>
  </w:endnote>
  <w:endnote w:type="continuationNotice" w:id="1">
    <w:p w14:paraId="03B856A9" w14:textId="77777777" w:rsidR="003A1D28" w:rsidRDefault="003A1D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w:panose1 w:val="00000500000000000000"/>
    <w:charset w:val="00"/>
    <w:family w:val="modern"/>
    <w:notTrueType/>
    <w:pitch w:val="variable"/>
    <w:sig w:usb0="A00000FF" w:usb1="5000E07B" w:usb2="00000000" w:usb3="00000000" w:csb0="00000193" w:csb1="00000000"/>
  </w:font>
  <w:font w:name="Work Sans SemiBold">
    <w:panose1 w:val="00000000000000000000"/>
    <w:charset w:val="00"/>
    <w:family w:val="modern"/>
    <w:notTrueType/>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WorkSans-SemiBold">
    <w:altName w:val="Calibri"/>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embedRegular r:id="rId1" w:subsetted="1" w:fontKey="{E00FE637-676B-4FE0-A8FC-A95D07A83084}"/>
  </w:font>
  <w:font w:name="Wandohope">
    <w:charset w:val="80"/>
    <w:family w:val="roman"/>
    <w:pitch w:val="variable"/>
    <w:sig w:usb0="800002EF" w:usb1="09D77CFB" w:usb2="00000010" w:usb3="00000000" w:csb0="000A0005" w:csb1="00000000"/>
  </w:font>
  <w:font w:name="WorkSans-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6049" w14:textId="3ABB2E25" w:rsidR="00B4592A" w:rsidRDefault="004D6335">
    <w:pPr>
      <w:pStyle w:val="Footer"/>
    </w:pPr>
    <w:r>
      <w:rPr>
        <w:noProof/>
      </w:rPr>
      <mc:AlternateContent>
        <mc:Choice Requires="wps">
          <w:drawing>
            <wp:anchor distT="0" distB="0" distL="0" distR="0" simplePos="0" relativeHeight="251663365" behindDoc="0" locked="0" layoutInCell="1" allowOverlap="1" wp14:anchorId="39E61882" wp14:editId="07A16018">
              <wp:simplePos x="635" y="635"/>
              <wp:positionH relativeFrom="page">
                <wp:align>center</wp:align>
              </wp:positionH>
              <wp:positionV relativeFrom="page">
                <wp:align>bottom</wp:align>
              </wp:positionV>
              <wp:extent cx="622300" cy="621665"/>
              <wp:effectExtent l="0" t="0" r="6350" b="0"/>
              <wp:wrapNone/>
              <wp:docPr id="148088075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002ED274" w14:textId="1F4C6C8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61882" id="_x0000_t202" coordsize="21600,21600" o:spt="202" path="m,l,21600r21600,l21600,xe">
              <v:stroke joinstyle="miter"/>
              <v:path gradientshapeok="t" o:connecttype="rect"/>
            </v:shapetype>
            <v:shape id="Text Box 5" o:spid="_x0000_s1028" type="#_x0000_t202" alt="OFFICIAL " style="position:absolute;margin-left:0;margin-top:0;width:49pt;height:48.9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5RTskA0CAAAcBAAA&#10;DgAAAAAAAAAAAAAAAAAuAgAAZHJzL2Uyb0RvYy54bWxQSwECLQAUAAYACAAAACEAt9U9XNkAAAAD&#10;AQAADwAAAAAAAAAAAAAAAABnBAAAZHJzL2Rvd25yZXYueG1sUEsFBgAAAAAEAAQA8wAAAG0FAAAA&#10;AA==&#10;" filled="f" stroked="f">
              <v:fill o:detectmouseclick="t"/>
              <v:textbox style="mso-fit-shape-to-text:t" inset="0,0,0,15pt">
                <w:txbxContent>
                  <w:p w14:paraId="002ED274" w14:textId="1F4C6C8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38C5" w14:textId="1BA8B9AD" w:rsidR="00B4592A" w:rsidRPr="006D0A81" w:rsidRDefault="004D6335" w:rsidP="00F34007">
    <w:pPr>
      <w:pStyle w:val="Footer"/>
      <w:pBdr>
        <w:top w:val="single" w:sz="4" w:space="8" w:color="54C6D3" w:themeColor="accent1"/>
      </w:pBdr>
      <w:tabs>
        <w:tab w:val="clear" w:pos="4513"/>
      </w:tabs>
      <w:contextualSpacing/>
      <w:rPr>
        <w:rFonts w:asciiTheme="minorHAnsi" w:hAnsiTheme="minorHAnsi"/>
        <w:sz w:val="20"/>
        <w:szCs w:val="32"/>
      </w:rPr>
    </w:pPr>
    <w:r>
      <w:rPr>
        <w:rFonts w:asciiTheme="minorHAnsi" w:hAnsiTheme="minorHAnsi"/>
        <w:b/>
        <w:bCs/>
        <w:noProof/>
        <w:sz w:val="20"/>
        <w:szCs w:val="20"/>
      </w:rPr>
      <mc:AlternateContent>
        <mc:Choice Requires="wps">
          <w:drawing>
            <wp:anchor distT="0" distB="0" distL="0" distR="0" simplePos="0" relativeHeight="251664389" behindDoc="0" locked="0" layoutInCell="1" allowOverlap="1" wp14:anchorId="32E7E7D5" wp14:editId="702A5FE8">
              <wp:simplePos x="635" y="635"/>
              <wp:positionH relativeFrom="page">
                <wp:align>center</wp:align>
              </wp:positionH>
              <wp:positionV relativeFrom="page">
                <wp:align>bottom</wp:align>
              </wp:positionV>
              <wp:extent cx="622300" cy="621665"/>
              <wp:effectExtent l="0" t="0" r="6350" b="0"/>
              <wp:wrapNone/>
              <wp:docPr id="93043760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4367D0A" w14:textId="5967A04E"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E7E7D5" id="_x0000_t202" coordsize="21600,21600" o:spt="202" path="m,l,21600r21600,l21600,xe">
              <v:stroke joinstyle="miter"/>
              <v:path gradientshapeok="t" o:connecttype="rect"/>
            </v:shapetype>
            <v:shape id="Text Box 6" o:spid="_x0000_s1029" type="#_x0000_t202" alt="OFFICIAL " style="position:absolute;margin-left:0;margin-top:0;width:49pt;height:48.9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" filled="f" stroked="f">
              <v:fill o:detectmouseclick="t"/>
              <v:textbox style="mso-fit-shape-to-text:t" inset="0,0,0,15pt">
                <w:txbxContent>
                  <w:p w14:paraId="24367D0A" w14:textId="5967A04E"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v:textbox>
              <w10:wrap anchorx="page" anchory="page"/>
            </v:shape>
          </w:pict>
        </mc:Fallback>
      </mc:AlternateContent>
    </w:r>
    <w:r w:rsidR="00EB4719" w:rsidRPr="006D0A81">
      <w:rPr>
        <w:rFonts w:asciiTheme="minorHAnsi" w:hAnsiTheme="minorHAnsi"/>
        <w:b/>
        <w:bCs/>
        <w:noProof/>
        <w:sz w:val="20"/>
        <w:szCs w:val="20"/>
      </w:rPr>
      <w:fldChar w:fldCharType="begin"/>
    </w:r>
    <w:r w:rsidR="00EB4719" w:rsidRPr="006D0A81">
      <w:rPr>
        <w:rFonts w:asciiTheme="minorHAnsi" w:hAnsiTheme="minorHAnsi"/>
        <w:b/>
        <w:bCs/>
        <w:noProof/>
        <w:sz w:val="20"/>
        <w:szCs w:val="20"/>
      </w:rPr>
      <w:instrText xml:space="preserve"> PAGE   \* MERGEFORMAT </w:instrText>
    </w:r>
    <w:r w:rsidR="00EB4719" w:rsidRPr="006D0A81">
      <w:rPr>
        <w:rFonts w:asciiTheme="minorHAnsi" w:hAnsiTheme="minorHAnsi"/>
        <w:b/>
        <w:bCs/>
        <w:noProof/>
        <w:sz w:val="20"/>
        <w:szCs w:val="20"/>
      </w:rPr>
      <w:fldChar w:fldCharType="separate"/>
    </w:r>
    <w:r w:rsidR="00EB4719" w:rsidRPr="006D0A81">
      <w:rPr>
        <w:rFonts w:asciiTheme="minorHAnsi" w:hAnsiTheme="minorHAnsi"/>
        <w:b/>
        <w:bCs/>
        <w:noProof/>
        <w:sz w:val="20"/>
        <w:szCs w:val="20"/>
      </w:rPr>
      <w:t>2</w:t>
    </w:r>
    <w:r w:rsidR="00EB4719" w:rsidRPr="006D0A81">
      <w:rPr>
        <w:rFonts w:asciiTheme="minorHAnsi" w:hAnsiTheme="minorHAnsi"/>
        <w:b/>
        <w:bCs/>
        <w:noProof/>
        <w:sz w:val="20"/>
        <w:szCs w:val="20"/>
      </w:rPr>
      <w:fldChar w:fldCharType="end"/>
    </w:r>
    <w:r w:rsidR="000C56B3" w:rsidRPr="006D0A81">
      <w:rPr>
        <w:rFonts w:asciiTheme="minorHAnsi" w:hAnsiTheme="minorHAnsi"/>
        <w:noProof/>
        <w:sz w:val="20"/>
        <w:szCs w:val="32"/>
      </w:rPr>
      <w:tab/>
    </w:r>
    <w:r w:rsidR="004B2B7E" w:rsidRPr="006D0A81">
      <w:rPr>
        <w:rFonts w:asciiTheme="minorHAnsi" w:hAnsiTheme="minorHAnsi"/>
        <w:sz w:val="20"/>
        <w:szCs w:val="32"/>
      </w:rPr>
      <w:t>Contracted service providers, grant recipients and</w:t>
    </w:r>
    <w:r w:rsidR="00812350" w:rsidRPr="006D0A81">
      <w:rPr>
        <w:rFonts w:asciiTheme="minorHAnsi" w:hAnsiTheme="minorHAnsi"/>
        <w:sz w:val="20"/>
        <w:szCs w:val="32"/>
      </w:rPr>
      <w:t xml:space="preserve"> the NACC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1E62" w14:textId="4CFE7FCA" w:rsidR="00B4592A" w:rsidRPr="003F72B5" w:rsidRDefault="004D6335" w:rsidP="00F34007">
    <w:pPr>
      <w:pStyle w:val="Footer"/>
      <w:pBdr>
        <w:top w:val="single" w:sz="4" w:space="8" w:color="54C6D3" w:themeColor="accent1"/>
      </w:pBdr>
      <w:tabs>
        <w:tab w:val="clear" w:pos="4513"/>
      </w:tabs>
      <w:spacing w:before="480"/>
      <w:contextualSpacing/>
      <w:rPr>
        <w:noProof/>
        <w:color w:val="2787D5" w:themeColor="text1" w:themeTint="BF"/>
      </w:rPr>
    </w:pPr>
    <w:r>
      <w:rPr>
        <w:b/>
        <w:bCs/>
        <w:noProof/>
      </w:rPr>
      <mc:AlternateContent>
        <mc:Choice Requires="wps">
          <w:drawing>
            <wp:anchor distT="0" distB="0" distL="0" distR="0" simplePos="0" relativeHeight="251662341" behindDoc="0" locked="0" layoutInCell="1" allowOverlap="1" wp14:anchorId="5A79582D" wp14:editId="0F930A1E">
              <wp:simplePos x="635" y="635"/>
              <wp:positionH relativeFrom="page">
                <wp:align>center</wp:align>
              </wp:positionH>
              <wp:positionV relativeFrom="page">
                <wp:align>bottom</wp:align>
              </wp:positionV>
              <wp:extent cx="622300" cy="621665"/>
              <wp:effectExtent l="0" t="0" r="6350" b="0"/>
              <wp:wrapNone/>
              <wp:docPr id="47582520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10BD298" w14:textId="5D9ADA46"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9582D" id="_x0000_t202" coordsize="21600,21600" o:spt="202" path="m,l,21600r21600,l21600,xe">
              <v:stroke joinstyle="miter"/>
              <v:path gradientshapeok="t" o:connecttype="rect"/>
            </v:shapetype>
            <v:shape id="Text Box 4" o:spid="_x0000_s1031" type="#_x0000_t202" alt="OFFICIAL " style="position:absolute;margin-left:0;margin-top:0;width:49pt;height:48.9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iKterQ0CAAAcBAAA&#10;DgAAAAAAAAAAAAAAAAAuAgAAZHJzL2Uyb0RvYy54bWxQSwECLQAUAAYACAAAACEAt9U9XNkAAAAD&#10;AQAADwAAAAAAAAAAAAAAAABnBAAAZHJzL2Rvd25yZXYueG1sUEsFBgAAAAAEAAQA8wAAAG0FAAAA&#10;AA==&#10;" filled="f" stroked="f">
              <v:fill o:detectmouseclick="t"/>
              <v:textbox style="mso-fit-shape-to-text:t" inset="0,0,0,15pt">
                <w:txbxContent>
                  <w:p w14:paraId="210BD298" w14:textId="5D9ADA46"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 xml:space="preserve">OFFICIAL </w:t>
                    </w:r>
                  </w:p>
                </w:txbxContent>
              </v:textbox>
              <w10:wrap anchorx="page" anchory="page"/>
            </v:shape>
          </w:pict>
        </mc:Fallback>
      </mc:AlternateContent>
    </w:r>
    <w:r w:rsidR="003F72B5" w:rsidRPr="0001178B">
      <w:rPr>
        <w:b/>
        <w:bCs/>
        <w:noProof/>
      </w:rPr>
      <w:fldChar w:fldCharType="begin"/>
    </w:r>
    <w:r w:rsidR="003F72B5" w:rsidRPr="0001178B">
      <w:rPr>
        <w:b/>
        <w:bCs/>
        <w:noProof/>
      </w:rPr>
      <w:instrText xml:space="preserve"> PAGE   \* MERGEFORMAT </w:instrText>
    </w:r>
    <w:r w:rsidR="003F72B5" w:rsidRPr="0001178B">
      <w:rPr>
        <w:b/>
        <w:bCs/>
        <w:noProof/>
      </w:rPr>
      <w:fldChar w:fldCharType="separate"/>
    </w:r>
    <w:r w:rsidR="003F72B5">
      <w:rPr>
        <w:b/>
        <w:bCs/>
        <w:noProof/>
      </w:rPr>
      <w:t>2</w:t>
    </w:r>
    <w:r w:rsidR="003F72B5" w:rsidRPr="0001178B">
      <w:rPr>
        <w:b/>
        <w:bCs/>
        <w:noProof/>
      </w:rPr>
      <w:fldChar w:fldCharType="end"/>
    </w:r>
    <w:r w:rsidR="003F72B5" w:rsidRPr="0001178B">
      <w:rPr>
        <w:noProof/>
      </w:rPr>
      <w:tab/>
    </w:r>
    <w:hyperlink r:id="rId1" w:history="1">
      <w:r w:rsidR="003F72B5" w:rsidRPr="000C56B3">
        <w:rPr>
          <w:rStyle w:val="Hyperlink"/>
          <w:b/>
          <w:bCs/>
          <w:noProof/>
          <w:color w:val="auto"/>
          <w:u w:val="none"/>
        </w:rPr>
        <w:t>nacc</w:t>
      </w:r>
      <w:r w:rsidR="003F72B5" w:rsidRPr="000C56B3">
        <w:rPr>
          <w:rStyle w:val="Hyperlink"/>
          <w:noProof/>
          <w:color w:val="auto"/>
          <w:u w:val="none"/>
        </w:rPr>
        <w: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953B" w14:textId="77777777" w:rsidR="003A1D28" w:rsidRDefault="003A1D28" w:rsidP="00B4592A">
      <w:pPr>
        <w:spacing w:before="0" w:after="0" w:line="240" w:lineRule="auto"/>
      </w:pPr>
      <w:r>
        <w:separator/>
      </w:r>
    </w:p>
  </w:footnote>
  <w:footnote w:type="continuationSeparator" w:id="0">
    <w:p w14:paraId="270EF128" w14:textId="77777777" w:rsidR="003A1D28" w:rsidRDefault="003A1D28" w:rsidP="00B4592A">
      <w:pPr>
        <w:spacing w:before="0" w:after="0" w:line="240" w:lineRule="auto"/>
      </w:pPr>
      <w:r>
        <w:continuationSeparator/>
      </w:r>
    </w:p>
  </w:footnote>
  <w:footnote w:type="continuationNotice" w:id="1">
    <w:p w14:paraId="3E7DC141" w14:textId="77777777" w:rsidR="003A1D28" w:rsidRDefault="003A1D28">
      <w:pPr>
        <w:spacing w:before="0" w:after="0" w:line="240" w:lineRule="auto"/>
      </w:pPr>
    </w:p>
  </w:footnote>
  <w:footnote w:id="2">
    <w:p w14:paraId="23F77767" w14:textId="1751A785" w:rsidR="00FC292E" w:rsidRDefault="00FC292E">
      <w:pPr>
        <w:pStyle w:val="FootnoteText"/>
      </w:pPr>
      <w:r>
        <w:rPr>
          <w:rStyle w:val="FootnoteReference"/>
        </w:rPr>
        <w:footnoteRef/>
      </w:r>
      <w:r>
        <w:t xml:space="preserve"> NACC Act, s 24.</w:t>
      </w:r>
    </w:p>
  </w:footnote>
  <w:footnote w:id="3">
    <w:p w14:paraId="7BA269B4" w14:textId="40F09045" w:rsidR="00123953" w:rsidRDefault="00123953">
      <w:pPr>
        <w:pStyle w:val="FootnoteText"/>
      </w:pPr>
      <w:r>
        <w:rPr>
          <w:rStyle w:val="FootnoteReference"/>
        </w:rPr>
        <w:footnoteRef/>
      </w:r>
      <w:r>
        <w:t xml:space="preserve"> NACC Act</w:t>
      </w:r>
      <w:r w:rsidR="00904914">
        <w:t xml:space="preserve">, s </w:t>
      </w:r>
      <w:r w:rsidR="00376A38">
        <w:t>30</w:t>
      </w:r>
      <w:r w:rsidR="00904914">
        <w:t>.</w:t>
      </w:r>
    </w:p>
  </w:footnote>
  <w:footnote w:id="4">
    <w:p w14:paraId="5EB7C78C" w14:textId="3B2F63BC" w:rsidR="00B73C5E" w:rsidRDefault="00B73C5E">
      <w:pPr>
        <w:pStyle w:val="FootnoteText"/>
      </w:pPr>
      <w:r>
        <w:rPr>
          <w:rStyle w:val="FootnoteReference"/>
        </w:rPr>
        <w:footnoteRef/>
      </w:r>
      <w:r>
        <w:t xml:space="preserve"> NACC Act, </w:t>
      </w:r>
      <w:r w:rsidR="00376A38">
        <w:t>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F3E" w14:textId="61C25AE2" w:rsidR="00B4592A" w:rsidRDefault="004D6335">
    <w:pPr>
      <w:pStyle w:val="Header"/>
    </w:pPr>
    <w:r>
      <w:rPr>
        <w:noProof/>
      </w:rPr>
      <mc:AlternateContent>
        <mc:Choice Requires="wps">
          <w:drawing>
            <wp:anchor distT="0" distB="0" distL="0" distR="0" simplePos="0" relativeHeight="251660293" behindDoc="0" locked="0" layoutInCell="1" allowOverlap="1" wp14:anchorId="78258D01" wp14:editId="5E5C0F6E">
              <wp:simplePos x="635" y="635"/>
              <wp:positionH relativeFrom="page">
                <wp:align>center</wp:align>
              </wp:positionH>
              <wp:positionV relativeFrom="page">
                <wp:align>top</wp:align>
              </wp:positionV>
              <wp:extent cx="622300" cy="621665"/>
              <wp:effectExtent l="0" t="0" r="6350" b="6985"/>
              <wp:wrapNone/>
              <wp:docPr id="3639661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22F43D14" w14:textId="0ED7F3F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58D01" id="_x0000_t202" coordsize="21600,21600" o:spt="202" path="m,l,21600r21600,l21600,xe">
              <v:stroke joinstyle="miter"/>
              <v:path gradientshapeok="t" o:connecttype="rect"/>
            </v:shapetype>
            <v:shape id="Text Box 2" o:spid="_x0000_s1026" type="#_x0000_t202" alt="OFFICIAL" style="position:absolute;margin-left:0;margin-top:0;width:49pt;height:48.9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" filled="f" stroked="f">
              <v:fill o:detectmouseclick="t"/>
              <v:textbox style="mso-fit-shape-to-text:t" inset="0,15pt,0,0">
                <w:txbxContent>
                  <w:p w14:paraId="22F43D14" w14:textId="0ED7F3F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953C" w14:textId="1010D806" w:rsidR="00B4592A" w:rsidRDefault="004D6335">
    <w:pPr>
      <w:pStyle w:val="Header"/>
    </w:pPr>
    <w:r>
      <w:rPr>
        <w:noProof/>
      </w:rPr>
      <mc:AlternateContent>
        <mc:Choice Requires="wps">
          <w:drawing>
            <wp:anchor distT="0" distB="0" distL="0" distR="0" simplePos="0" relativeHeight="251661317" behindDoc="0" locked="0" layoutInCell="1" allowOverlap="1" wp14:anchorId="713C1CBE" wp14:editId="5C5843EA">
              <wp:simplePos x="635" y="635"/>
              <wp:positionH relativeFrom="page">
                <wp:align>center</wp:align>
              </wp:positionH>
              <wp:positionV relativeFrom="page">
                <wp:align>top</wp:align>
              </wp:positionV>
              <wp:extent cx="622300" cy="621665"/>
              <wp:effectExtent l="0" t="0" r="6350" b="6985"/>
              <wp:wrapNone/>
              <wp:docPr id="18763766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4C14A9BF" w14:textId="4FC0F1A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C1CBE" id="_x0000_t202" coordsize="21600,21600" o:spt="202" path="m,l,21600r21600,l21600,xe">
              <v:stroke joinstyle="miter"/>
              <v:path gradientshapeok="t" o:connecttype="rect"/>
            </v:shapetype>
            <v:shape id="Text Box 3" o:spid="_x0000_s1027" type="#_x0000_t202" alt="OFFICIAL" style="position:absolute;margin-left:0;margin-top:0;width:49pt;height:48.9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" filled="f" stroked="f">
              <v:fill o:detectmouseclick="t"/>
              <v:textbox style="mso-fit-shape-to-text:t" inset="0,15pt,0,0">
                <w:txbxContent>
                  <w:p w14:paraId="4C14A9BF" w14:textId="4FC0F1A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4653" w14:textId="3A7B8283" w:rsidR="00B4592A" w:rsidRDefault="004D6335">
    <w:pPr>
      <w:pStyle w:val="Header"/>
    </w:pPr>
    <w:r>
      <w:rPr>
        <w:noProof/>
      </w:rPr>
      <mc:AlternateContent>
        <mc:Choice Requires="wps">
          <w:drawing>
            <wp:anchor distT="0" distB="0" distL="0" distR="0" simplePos="0" relativeHeight="251659269" behindDoc="0" locked="0" layoutInCell="1" allowOverlap="1" wp14:anchorId="2F4AAC97" wp14:editId="763BFB49">
              <wp:simplePos x="635" y="635"/>
              <wp:positionH relativeFrom="page">
                <wp:align>center</wp:align>
              </wp:positionH>
              <wp:positionV relativeFrom="page">
                <wp:align>top</wp:align>
              </wp:positionV>
              <wp:extent cx="622300" cy="621665"/>
              <wp:effectExtent l="0" t="0" r="6350" b="6985"/>
              <wp:wrapNone/>
              <wp:docPr id="15798637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4E0C6724" w14:textId="4CDDBED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AAC97" id="_x0000_t202" coordsize="21600,21600" o:spt="202" path="m,l,21600r21600,l21600,xe">
              <v:stroke joinstyle="miter"/>
              <v:path gradientshapeok="t" o:connecttype="rect"/>
            </v:shapetype>
            <v:shape id="Text Box 1" o:spid="_x0000_s1030" type="#_x0000_t202" alt="OFFICIAL" style="position:absolute;margin-left:0;margin-top:0;width:49pt;height:48.9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" filled="f" stroked="f">
              <v:fill o:detectmouseclick="t"/>
              <v:textbox style="mso-fit-shape-to-text:t" inset="0,15pt,0,0">
                <w:txbxContent>
                  <w:p w14:paraId="4E0C6724" w14:textId="4CDDBED2" w:rsidR="004D6335" w:rsidRPr="004D6335" w:rsidRDefault="004D6335" w:rsidP="004D6335">
                    <w:pPr>
                      <w:spacing w:after="0"/>
                      <w:rPr>
                        <w:rFonts w:ascii="Aptos" w:eastAsia="Aptos" w:hAnsi="Aptos" w:cs="Aptos"/>
                        <w:noProof/>
                        <w:color w:val="FF0000"/>
                        <w:szCs w:val="24"/>
                      </w:rPr>
                    </w:pPr>
                    <w:r w:rsidRPr="004D6335">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1F06"/>
    <w:multiLevelType w:val="hybridMultilevel"/>
    <w:tmpl w:val="C952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B5FF8"/>
    <w:multiLevelType w:val="hybridMultilevel"/>
    <w:tmpl w:val="028295FA"/>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7695D"/>
    <w:multiLevelType w:val="hybridMultilevel"/>
    <w:tmpl w:val="BD2CC6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BE513F"/>
    <w:multiLevelType w:val="hybridMultilevel"/>
    <w:tmpl w:val="50B81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D666B"/>
    <w:multiLevelType w:val="multilevel"/>
    <w:tmpl w:val="66E25806"/>
    <w:lvl w:ilvl="0">
      <w:start w:val="1"/>
      <w:numFmt w:val="lowerLetter"/>
      <w:lvlText w:val="%1)"/>
      <w:lvlJc w:val="left"/>
      <w:pPr>
        <w:ind w:left="927" w:hanging="360"/>
      </w:pPr>
      <w:rPr>
        <w:rFonts w:hint="default"/>
        <w:color w:val="44546A" w:themeColor="text2"/>
      </w:rPr>
    </w:lvl>
    <w:lvl w:ilvl="1">
      <w:start w:val="1"/>
      <w:numFmt w:val="bullet"/>
      <w:lvlText w:val="–"/>
      <w:lvlJc w:val="left"/>
      <w:pPr>
        <w:ind w:left="1247" w:hanging="340"/>
      </w:pPr>
      <w:rPr>
        <w:rFonts w:ascii="Verdana" w:hAnsi="Verdana" w:hint="default"/>
        <w:color w:val="44546A" w:themeColor="text2"/>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32689"/>
    <w:multiLevelType w:val="hybridMultilevel"/>
    <w:tmpl w:val="4420DDE2"/>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3660E"/>
    <w:multiLevelType w:val="multilevel"/>
    <w:tmpl w:val="2D4ACC72"/>
    <w:lvl w:ilvl="0">
      <w:start w:val="1"/>
      <w:numFmt w:val="bullet"/>
      <w:pStyle w:val="IndentBullet1"/>
      <w:lvlText w:val=""/>
      <w:lvlJc w:val="left"/>
      <w:pPr>
        <w:ind w:left="927" w:hanging="360"/>
      </w:pPr>
      <w:rPr>
        <w:rFonts w:ascii="Symbol" w:hAnsi="Symbol" w:hint="default"/>
        <w:color w:val="44546A" w:themeColor="text2"/>
      </w:rPr>
    </w:lvl>
    <w:lvl w:ilvl="1">
      <w:start w:val="1"/>
      <w:numFmt w:val="bullet"/>
      <w:lvlText w:val="–"/>
      <w:lvlJc w:val="left"/>
      <w:pPr>
        <w:ind w:left="1247" w:hanging="340"/>
      </w:pPr>
      <w:rPr>
        <w:rFonts w:ascii="Verdana" w:hAnsi="Verdana" w:hint="default"/>
        <w:color w:val="44546A" w:themeColor="text2"/>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574D1"/>
    <w:multiLevelType w:val="hybridMultilevel"/>
    <w:tmpl w:val="9E189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840578"/>
    <w:multiLevelType w:val="hybridMultilevel"/>
    <w:tmpl w:val="D4404B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D625B4"/>
    <w:multiLevelType w:val="hybridMultilevel"/>
    <w:tmpl w:val="35986916"/>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8D5087"/>
    <w:multiLevelType w:val="hybridMultilevel"/>
    <w:tmpl w:val="37447BCA"/>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20563"/>
    <w:multiLevelType w:val="hybridMultilevel"/>
    <w:tmpl w:val="C9DCA4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03484C"/>
    <w:multiLevelType w:val="hybridMultilevel"/>
    <w:tmpl w:val="BD0E3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456203"/>
    <w:multiLevelType w:val="hybridMultilevel"/>
    <w:tmpl w:val="C7B61234"/>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5324E2"/>
    <w:multiLevelType w:val="hybridMultilevel"/>
    <w:tmpl w:val="73C6060C"/>
    <w:lvl w:ilvl="0" w:tplc="552E3ED8">
      <w:start w:val="1"/>
      <w:numFmt w:val="bullet"/>
      <w:lvlText w:val="•"/>
      <w:lvlJc w:val="left"/>
      <w:pPr>
        <w:ind w:left="720" w:hanging="360"/>
      </w:pPr>
      <w:rPr>
        <w:rFonts w:ascii="Verdana Pro" w:hAnsi="Verdana Pro" w:hint="default"/>
        <w:b w:val="0"/>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BF05D9"/>
    <w:multiLevelType w:val="hybridMultilevel"/>
    <w:tmpl w:val="2B9EA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A46AC5"/>
    <w:multiLevelType w:val="hybridMultilevel"/>
    <w:tmpl w:val="91CA9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9F72D5"/>
    <w:multiLevelType w:val="hybridMultilevel"/>
    <w:tmpl w:val="2FA08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554EF0"/>
    <w:multiLevelType w:val="multilevel"/>
    <w:tmpl w:val="4624390C"/>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63BE2CE2"/>
    <w:multiLevelType w:val="hybridMultilevel"/>
    <w:tmpl w:val="27728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461B8F"/>
    <w:multiLevelType w:val="hybridMultilevel"/>
    <w:tmpl w:val="E3C6B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C8245F"/>
    <w:multiLevelType w:val="hybridMultilevel"/>
    <w:tmpl w:val="6CBA7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5E158B"/>
    <w:multiLevelType w:val="hybridMultilevel"/>
    <w:tmpl w:val="4ED25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D6155D"/>
    <w:multiLevelType w:val="hybridMultilevel"/>
    <w:tmpl w:val="79D2FA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82827203">
    <w:abstractNumId w:val="9"/>
  </w:num>
  <w:num w:numId="2" w16cid:durableId="213200148">
    <w:abstractNumId w:val="2"/>
  </w:num>
  <w:num w:numId="3" w16cid:durableId="876158351">
    <w:abstractNumId w:val="8"/>
  </w:num>
  <w:num w:numId="4" w16cid:durableId="2036998010">
    <w:abstractNumId w:val="13"/>
  </w:num>
  <w:num w:numId="5" w16cid:durableId="2104447144">
    <w:abstractNumId w:val="5"/>
  </w:num>
  <w:num w:numId="6" w16cid:durableId="1409309371">
    <w:abstractNumId w:val="1"/>
  </w:num>
  <w:num w:numId="7" w16cid:durableId="794563145">
    <w:abstractNumId w:val="10"/>
  </w:num>
  <w:num w:numId="8" w16cid:durableId="1064454643">
    <w:abstractNumId w:val="11"/>
  </w:num>
  <w:num w:numId="9" w16cid:durableId="1276672951">
    <w:abstractNumId w:val="19"/>
  </w:num>
  <w:num w:numId="10" w16cid:durableId="694965803">
    <w:abstractNumId w:val="21"/>
  </w:num>
  <w:num w:numId="11" w16cid:durableId="565602909">
    <w:abstractNumId w:val="16"/>
  </w:num>
  <w:num w:numId="12" w16cid:durableId="162665053">
    <w:abstractNumId w:val="12"/>
  </w:num>
  <w:num w:numId="13" w16cid:durableId="972831914">
    <w:abstractNumId w:val="23"/>
  </w:num>
  <w:num w:numId="14" w16cid:durableId="831485846">
    <w:abstractNumId w:val="18"/>
  </w:num>
  <w:num w:numId="15" w16cid:durableId="1636135706">
    <w:abstractNumId w:val="6"/>
  </w:num>
  <w:num w:numId="16" w16cid:durableId="1715884572">
    <w:abstractNumId w:val="4"/>
  </w:num>
  <w:num w:numId="17" w16cid:durableId="1438526068">
    <w:abstractNumId w:val="17"/>
  </w:num>
  <w:num w:numId="18" w16cid:durableId="120001079">
    <w:abstractNumId w:val="22"/>
  </w:num>
  <w:num w:numId="19" w16cid:durableId="1078862133">
    <w:abstractNumId w:val="7"/>
  </w:num>
  <w:num w:numId="20" w16cid:durableId="1798571898">
    <w:abstractNumId w:val="3"/>
  </w:num>
  <w:num w:numId="21" w16cid:durableId="1934391120">
    <w:abstractNumId w:val="0"/>
  </w:num>
  <w:num w:numId="22" w16cid:durableId="1136487547">
    <w:abstractNumId w:val="20"/>
  </w:num>
  <w:num w:numId="23" w16cid:durableId="1617560136">
    <w:abstractNumId w:val="14"/>
  </w:num>
  <w:num w:numId="24" w16cid:durableId="970749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TrueTypeFonts/>
  <w:saveSubset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2A"/>
    <w:rsid w:val="000027F9"/>
    <w:rsid w:val="00002AD4"/>
    <w:rsid w:val="00005DA5"/>
    <w:rsid w:val="00010FFA"/>
    <w:rsid w:val="0001178B"/>
    <w:rsid w:val="00012B72"/>
    <w:rsid w:val="0002212D"/>
    <w:rsid w:val="000320B1"/>
    <w:rsid w:val="00032CEB"/>
    <w:rsid w:val="00046B01"/>
    <w:rsid w:val="0006072F"/>
    <w:rsid w:val="00063DA7"/>
    <w:rsid w:val="00073225"/>
    <w:rsid w:val="00074992"/>
    <w:rsid w:val="00075635"/>
    <w:rsid w:val="00076702"/>
    <w:rsid w:val="00080994"/>
    <w:rsid w:val="00084B25"/>
    <w:rsid w:val="00095FE5"/>
    <w:rsid w:val="00097851"/>
    <w:rsid w:val="000B1298"/>
    <w:rsid w:val="000B18B9"/>
    <w:rsid w:val="000B424F"/>
    <w:rsid w:val="000C25C6"/>
    <w:rsid w:val="000C56B3"/>
    <w:rsid w:val="000E18FB"/>
    <w:rsid w:val="00100D7B"/>
    <w:rsid w:val="00106B60"/>
    <w:rsid w:val="00110005"/>
    <w:rsid w:val="00123953"/>
    <w:rsid w:val="00140A76"/>
    <w:rsid w:val="0014502C"/>
    <w:rsid w:val="001522F0"/>
    <w:rsid w:val="001659BD"/>
    <w:rsid w:val="001667CC"/>
    <w:rsid w:val="00171EC4"/>
    <w:rsid w:val="0018265D"/>
    <w:rsid w:val="001910FE"/>
    <w:rsid w:val="001A44B8"/>
    <w:rsid w:val="001A464E"/>
    <w:rsid w:val="001A57F7"/>
    <w:rsid w:val="001D1CA1"/>
    <w:rsid w:val="001D1D7E"/>
    <w:rsid w:val="001D5791"/>
    <w:rsid w:val="001D7100"/>
    <w:rsid w:val="001E7CDA"/>
    <w:rsid w:val="002013C4"/>
    <w:rsid w:val="002068E9"/>
    <w:rsid w:val="00213BFC"/>
    <w:rsid w:val="00221C3B"/>
    <w:rsid w:val="00231084"/>
    <w:rsid w:val="002439E5"/>
    <w:rsid w:val="00250B97"/>
    <w:rsid w:val="002532CF"/>
    <w:rsid w:val="0027648C"/>
    <w:rsid w:val="00283D9B"/>
    <w:rsid w:val="00290474"/>
    <w:rsid w:val="0029208A"/>
    <w:rsid w:val="00292214"/>
    <w:rsid w:val="00293BB7"/>
    <w:rsid w:val="00294A98"/>
    <w:rsid w:val="002A26A1"/>
    <w:rsid w:val="002A4E84"/>
    <w:rsid w:val="002D6F23"/>
    <w:rsid w:val="002E084C"/>
    <w:rsid w:val="002E2A8E"/>
    <w:rsid w:val="002E4133"/>
    <w:rsid w:val="002F785F"/>
    <w:rsid w:val="003007AE"/>
    <w:rsid w:val="00300E3F"/>
    <w:rsid w:val="00305F9B"/>
    <w:rsid w:val="00322F74"/>
    <w:rsid w:val="00324C4B"/>
    <w:rsid w:val="003251C6"/>
    <w:rsid w:val="00340CE1"/>
    <w:rsid w:val="00343F46"/>
    <w:rsid w:val="00344CC7"/>
    <w:rsid w:val="00346444"/>
    <w:rsid w:val="00346DCE"/>
    <w:rsid w:val="0035096E"/>
    <w:rsid w:val="003632D6"/>
    <w:rsid w:val="00363B6B"/>
    <w:rsid w:val="00367A43"/>
    <w:rsid w:val="00376A38"/>
    <w:rsid w:val="003828CB"/>
    <w:rsid w:val="0038556D"/>
    <w:rsid w:val="003869B0"/>
    <w:rsid w:val="00391652"/>
    <w:rsid w:val="003A1D28"/>
    <w:rsid w:val="003A6477"/>
    <w:rsid w:val="003B4389"/>
    <w:rsid w:val="003B53D6"/>
    <w:rsid w:val="003C19D1"/>
    <w:rsid w:val="003D0E71"/>
    <w:rsid w:val="003D4338"/>
    <w:rsid w:val="003F6099"/>
    <w:rsid w:val="003F72B5"/>
    <w:rsid w:val="0040043E"/>
    <w:rsid w:val="0041675B"/>
    <w:rsid w:val="00423C98"/>
    <w:rsid w:val="00425594"/>
    <w:rsid w:val="00431965"/>
    <w:rsid w:val="00441433"/>
    <w:rsid w:val="004458BB"/>
    <w:rsid w:val="00453F21"/>
    <w:rsid w:val="00456C4D"/>
    <w:rsid w:val="00456E44"/>
    <w:rsid w:val="00472CDF"/>
    <w:rsid w:val="004746F1"/>
    <w:rsid w:val="00476465"/>
    <w:rsid w:val="004953BF"/>
    <w:rsid w:val="004974DE"/>
    <w:rsid w:val="00497E92"/>
    <w:rsid w:val="004A0D16"/>
    <w:rsid w:val="004A53F8"/>
    <w:rsid w:val="004B29FB"/>
    <w:rsid w:val="004B2B7E"/>
    <w:rsid w:val="004B2E78"/>
    <w:rsid w:val="004C7AB7"/>
    <w:rsid w:val="004D6335"/>
    <w:rsid w:val="004E38C6"/>
    <w:rsid w:val="004F2E5F"/>
    <w:rsid w:val="0050307E"/>
    <w:rsid w:val="00527C70"/>
    <w:rsid w:val="00532E56"/>
    <w:rsid w:val="00544112"/>
    <w:rsid w:val="005450CA"/>
    <w:rsid w:val="00563DA9"/>
    <w:rsid w:val="00582892"/>
    <w:rsid w:val="00584A0B"/>
    <w:rsid w:val="005A078F"/>
    <w:rsid w:val="005C15E5"/>
    <w:rsid w:val="005D1EA8"/>
    <w:rsid w:val="005D27F1"/>
    <w:rsid w:val="005E13CA"/>
    <w:rsid w:val="005E41EA"/>
    <w:rsid w:val="005E6217"/>
    <w:rsid w:val="005E6E5E"/>
    <w:rsid w:val="005F4104"/>
    <w:rsid w:val="006019EB"/>
    <w:rsid w:val="006177AC"/>
    <w:rsid w:val="00623C18"/>
    <w:rsid w:val="00623F3E"/>
    <w:rsid w:val="00634670"/>
    <w:rsid w:val="006476DA"/>
    <w:rsid w:val="00656579"/>
    <w:rsid w:val="00670014"/>
    <w:rsid w:val="00672373"/>
    <w:rsid w:val="0067355D"/>
    <w:rsid w:val="00675C16"/>
    <w:rsid w:val="006826F1"/>
    <w:rsid w:val="006912AC"/>
    <w:rsid w:val="006C3308"/>
    <w:rsid w:val="006C7239"/>
    <w:rsid w:val="006D0A81"/>
    <w:rsid w:val="006E2294"/>
    <w:rsid w:val="006F01D6"/>
    <w:rsid w:val="006F6AF5"/>
    <w:rsid w:val="00703D5B"/>
    <w:rsid w:val="00706744"/>
    <w:rsid w:val="00714414"/>
    <w:rsid w:val="00720F95"/>
    <w:rsid w:val="00721141"/>
    <w:rsid w:val="007247FA"/>
    <w:rsid w:val="007341A9"/>
    <w:rsid w:val="00736E8C"/>
    <w:rsid w:val="00737C37"/>
    <w:rsid w:val="00773EF0"/>
    <w:rsid w:val="00785FC9"/>
    <w:rsid w:val="00786405"/>
    <w:rsid w:val="00792788"/>
    <w:rsid w:val="00795CAA"/>
    <w:rsid w:val="00797A60"/>
    <w:rsid w:val="00797FC0"/>
    <w:rsid w:val="007A63BF"/>
    <w:rsid w:val="007B5309"/>
    <w:rsid w:val="007C5A30"/>
    <w:rsid w:val="007C65D7"/>
    <w:rsid w:val="007D1806"/>
    <w:rsid w:val="007E18BE"/>
    <w:rsid w:val="007E61B0"/>
    <w:rsid w:val="007E79A4"/>
    <w:rsid w:val="007F0322"/>
    <w:rsid w:val="007F57FF"/>
    <w:rsid w:val="00800791"/>
    <w:rsid w:val="008009AF"/>
    <w:rsid w:val="008078D2"/>
    <w:rsid w:val="00812350"/>
    <w:rsid w:val="00816C7F"/>
    <w:rsid w:val="00821C5B"/>
    <w:rsid w:val="0082438A"/>
    <w:rsid w:val="00830053"/>
    <w:rsid w:val="00837354"/>
    <w:rsid w:val="0084586D"/>
    <w:rsid w:val="008462CF"/>
    <w:rsid w:val="00854CD6"/>
    <w:rsid w:val="00862CE7"/>
    <w:rsid w:val="0086770F"/>
    <w:rsid w:val="008776F4"/>
    <w:rsid w:val="00887067"/>
    <w:rsid w:val="00887810"/>
    <w:rsid w:val="00893607"/>
    <w:rsid w:val="008A25FF"/>
    <w:rsid w:val="008A7066"/>
    <w:rsid w:val="008B23CD"/>
    <w:rsid w:val="008B3C24"/>
    <w:rsid w:val="008C0E84"/>
    <w:rsid w:val="008C4FDF"/>
    <w:rsid w:val="008C7241"/>
    <w:rsid w:val="008D0978"/>
    <w:rsid w:val="008D10E3"/>
    <w:rsid w:val="008E2F75"/>
    <w:rsid w:val="008E6143"/>
    <w:rsid w:val="008E73B7"/>
    <w:rsid w:val="008E7F94"/>
    <w:rsid w:val="008F0851"/>
    <w:rsid w:val="00904914"/>
    <w:rsid w:val="00905D72"/>
    <w:rsid w:val="00911CE5"/>
    <w:rsid w:val="00915404"/>
    <w:rsid w:val="00916793"/>
    <w:rsid w:val="00920ED9"/>
    <w:rsid w:val="00923DEF"/>
    <w:rsid w:val="009339CB"/>
    <w:rsid w:val="00951ACB"/>
    <w:rsid w:val="00954813"/>
    <w:rsid w:val="00962121"/>
    <w:rsid w:val="00963879"/>
    <w:rsid w:val="00965AEE"/>
    <w:rsid w:val="00981B06"/>
    <w:rsid w:val="009B14AD"/>
    <w:rsid w:val="009B4D37"/>
    <w:rsid w:val="009C19CF"/>
    <w:rsid w:val="009D5F27"/>
    <w:rsid w:val="009E0764"/>
    <w:rsid w:val="009E4E19"/>
    <w:rsid w:val="009F2F30"/>
    <w:rsid w:val="009F62A8"/>
    <w:rsid w:val="009F7CE0"/>
    <w:rsid w:val="00A004B8"/>
    <w:rsid w:val="00A00B69"/>
    <w:rsid w:val="00A122A1"/>
    <w:rsid w:val="00A123C3"/>
    <w:rsid w:val="00A12E1A"/>
    <w:rsid w:val="00A33D38"/>
    <w:rsid w:val="00A364B2"/>
    <w:rsid w:val="00A53D19"/>
    <w:rsid w:val="00A63F5B"/>
    <w:rsid w:val="00A71205"/>
    <w:rsid w:val="00A7692D"/>
    <w:rsid w:val="00A8514B"/>
    <w:rsid w:val="00A902E0"/>
    <w:rsid w:val="00A91640"/>
    <w:rsid w:val="00AA08E6"/>
    <w:rsid w:val="00AA09AE"/>
    <w:rsid w:val="00AA3277"/>
    <w:rsid w:val="00AA66D3"/>
    <w:rsid w:val="00AA6D18"/>
    <w:rsid w:val="00AC35F2"/>
    <w:rsid w:val="00AC42EA"/>
    <w:rsid w:val="00AC5B3C"/>
    <w:rsid w:val="00AC737F"/>
    <w:rsid w:val="00AC73F9"/>
    <w:rsid w:val="00AD415B"/>
    <w:rsid w:val="00AF3526"/>
    <w:rsid w:val="00AF5F47"/>
    <w:rsid w:val="00B0187E"/>
    <w:rsid w:val="00B042FD"/>
    <w:rsid w:val="00B140C0"/>
    <w:rsid w:val="00B3737F"/>
    <w:rsid w:val="00B41E87"/>
    <w:rsid w:val="00B429EE"/>
    <w:rsid w:val="00B4592A"/>
    <w:rsid w:val="00B508F2"/>
    <w:rsid w:val="00B651AB"/>
    <w:rsid w:val="00B66D60"/>
    <w:rsid w:val="00B73C5E"/>
    <w:rsid w:val="00B93BF2"/>
    <w:rsid w:val="00B954F5"/>
    <w:rsid w:val="00BA54F2"/>
    <w:rsid w:val="00BA7931"/>
    <w:rsid w:val="00BB0A80"/>
    <w:rsid w:val="00BB14E3"/>
    <w:rsid w:val="00BB7FCC"/>
    <w:rsid w:val="00BD0579"/>
    <w:rsid w:val="00BD5BE3"/>
    <w:rsid w:val="00BE516F"/>
    <w:rsid w:val="00BE7B31"/>
    <w:rsid w:val="00BF048C"/>
    <w:rsid w:val="00BF1833"/>
    <w:rsid w:val="00BF3CF2"/>
    <w:rsid w:val="00C1414F"/>
    <w:rsid w:val="00C157EE"/>
    <w:rsid w:val="00C15934"/>
    <w:rsid w:val="00C35D36"/>
    <w:rsid w:val="00C402FE"/>
    <w:rsid w:val="00C40DDC"/>
    <w:rsid w:val="00C40FE6"/>
    <w:rsid w:val="00C46D8D"/>
    <w:rsid w:val="00C46FED"/>
    <w:rsid w:val="00C747D8"/>
    <w:rsid w:val="00C76BEC"/>
    <w:rsid w:val="00C80649"/>
    <w:rsid w:val="00C80679"/>
    <w:rsid w:val="00C924B4"/>
    <w:rsid w:val="00C93F29"/>
    <w:rsid w:val="00CA3BFC"/>
    <w:rsid w:val="00CA400A"/>
    <w:rsid w:val="00CA53A8"/>
    <w:rsid w:val="00CA5AB1"/>
    <w:rsid w:val="00CB1F70"/>
    <w:rsid w:val="00CC4E16"/>
    <w:rsid w:val="00CC6C28"/>
    <w:rsid w:val="00CC7A3B"/>
    <w:rsid w:val="00CD082F"/>
    <w:rsid w:val="00CD19B2"/>
    <w:rsid w:val="00CF0674"/>
    <w:rsid w:val="00CF1D6C"/>
    <w:rsid w:val="00CF5843"/>
    <w:rsid w:val="00D04608"/>
    <w:rsid w:val="00D064DC"/>
    <w:rsid w:val="00D16AFC"/>
    <w:rsid w:val="00D32CDB"/>
    <w:rsid w:val="00D36CE9"/>
    <w:rsid w:val="00D470E2"/>
    <w:rsid w:val="00D50F1B"/>
    <w:rsid w:val="00D55DBE"/>
    <w:rsid w:val="00D72AB2"/>
    <w:rsid w:val="00D772EC"/>
    <w:rsid w:val="00D8795B"/>
    <w:rsid w:val="00D928AE"/>
    <w:rsid w:val="00DA0D7F"/>
    <w:rsid w:val="00DA40EF"/>
    <w:rsid w:val="00DA5999"/>
    <w:rsid w:val="00DB21D6"/>
    <w:rsid w:val="00DB6A72"/>
    <w:rsid w:val="00DC3F0D"/>
    <w:rsid w:val="00DC5EC6"/>
    <w:rsid w:val="00DE0A69"/>
    <w:rsid w:val="00DE0E61"/>
    <w:rsid w:val="00E03515"/>
    <w:rsid w:val="00E211E7"/>
    <w:rsid w:val="00E330D2"/>
    <w:rsid w:val="00E43AA1"/>
    <w:rsid w:val="00E46871"/>
    <w:rsid w:val="00E5312D"/>
    <w:rsid w:val="00E54666"/>
    <w:rsid w:val="00E60C49"/>
    <w:rsid w:val="00E80007"/>
    <w:rsid w:val="00E81BC5"/>
    <w:rsid w:val="00E85CC7"/>
    <w:rsid w:val="00E93534"/>
    <w:rsid w:val="00EA3B1A"/>
    <w:rsid w:val="00EA796E"/>
    <w:rsid w:val="00EB4719"/>
    <w:rsid w:val="00EC15FD"/>
    <w:rsid w:val="00EC6F60"/>
    <w:rsid w:val="00EC70B2"/>
    <w:rsid w:val="00EC74FF"/>
    <w:rsid w:val="00EC7DDB"/>
    <w:rsid w:val="00ED3F9C"/>
    <w:rsid w:val="00ED56FD"/>
    <w:rsid w:val="00EE208F"/>
    <w:rsid w:val="00EF55D4"/>
    <w:rsid w:val="00EF799B"/>
    <w:rsid w:val="00EF7A02"/>
    <w:rsid w:val="00F004FF"/>
    <w:rsid w:val="00F03E9C"/>
    <w:rsid w:val="00F10873"/>
    <w:rsid w:val="00F110C1"/>
    <w:rsid w:val="00F34007"/>
    <w:rsid w:val="00F46536"/>
    <w:rsid w:val="00F47E1B"/>
    <w:rsid w:val="00F54335"/>
    <w:rsid w:val="00F93088"/>
    <w:rsid w:val="00F94166"/>
    <w:rsid w:val="00F95616"/>
    <w:rsid w:val="00F97230"/>
    <w:rsid w:val="00FA4EC5"/>
    <w:rsid w:val="00FC292E"/>
    <w:rsid w:val="00FD7854"/>
    <w:rsid w:val="00FE29C6"/>
    <w:rsid w:val="00FE5AB4"/>
    <w:rsid w:val="00FF69E4"/>
    <w:rsid w:val="031B7B56"/>
    <w:rsid w:val="09C8CB0E"/>
    <w:rsid w:val="165BCDB4"/>
    <w:rsid w:val="297F283D"/>
    <w:rsid w:val="2ACA35AC"/>
    <w:rsid w:val="30FA6353"/>
    <w:rsid w:val="338AF1AA"/>
    <w:rsid w:val="390A7751"/>
    <w:rsid w:val="3A62255F"/>
    <w:rsid w:val="3B9B5F16"/>
    <w:rsid w:val="477EC066"/>
    <w:rsid w:val="4C600FE7"/>
    <w:rsid w:val="53F77671"/>
    <w:rsid w:val="545FC501"/>
    <w:rsid w:val="57C5AE3E"/>
    <w:rsid w:val="6726402E"/>
    <w:rsid w:val="6D2FC9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8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ajorBidi"/>
        <w:kern w:val="2"/>
        <w:sz w:val="24"/>
        <w:szCs w:val="40"/>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B3"/>
    <w:pPr>
      <w:spacing w:before="240" w:after="240" w:line="360" w:lineRule="auto"/>
    </w:pPr>
  </w:style>
  <w:style w:type="paragraph" w:styleId="Heading1">
    <w:name w:val="heading 1"/>
    <w:basedOn w:val="Normal"/>
    <w:next w:val="Normal"/>
    <w:link w:val="Heading1Char"/>
    <w:uiPriority w:val="9"/>
    <w:qFormat/>
    <w:rsid w:val="00CA400A"/>
    <w:pPr>
      <w:keepNext/>
      <w:keepLines/>
      <w:spacing w:before="360" w:line="240" w:lineRule="auto"/>
      <w:outlineLvl w:val="0"/>
    </w:pPr>
    <w:rPr>
      <w:rFonts w:ascii="Work Sans SemiBold" w:eastAsiaTheme="majorEastAsia" w:hAnsi="Work Sans SemiBold"/>
      <w:color w:val="FFFFFF"/>
      <w:sz w:val="80"/>
    </w:rPr>
  </w:style>
  <w:style w:type="paragraph" w:styleId="Heading2">
    <w:name w:val="heading 2"/>
    <w:basedOn w:val="Normal"/>
    <w:next w:val="Normal"/>
    <w:link w:val="Heading2Char"/>
    <w:uiPriority w:val="9"/>
    <w:unhideWhenUsed/>
    <w:qFormat/>
    <w:rsid w:val="006C7239"/>
    <w:pPr>
      <w:keepNext/>
      <w:keepLines/>
      <w:spacing w:before="360"/>
      <w:outlineLvl w:val="1"/>
    </w:pPr>
    <w:rPr>
      <w:rFonts w:ascii="Work Sans SemiBold" w:eastAsiaTheme="majorEastAsia" w:hAnsi="Work Sans SemiBold"/>
      <w:color w:val="1A5A8D" w:themeColor="accent3"/>
      <w:sz w:val="28"/>
      <w:szCs w:val="32"/>
    </w:rPr>
  </w:style>
  <w:style w:type="paragraph" w:styleId="Heading3">
    <w:name w:val="heading 3"/>
    <w:basedOn w:val="Normal"/>
    <w:next w:val="Normal"/>
    <w:link w:val="Heading3Char"/>
    <w:uiPriority w:val="9"/>
    <w:unhideWhenUsed/>
    <w:qFormat/>
    <w:rsid w:val="00CF1D6C"/>
    <w:pPr>
      <w:keepNext/>
      <w:keepLines/>
      <w:outlineLvl w:val="2"/>
    </w:pPr>
    <w:rPr>
      <w:rFonts w:ascii="Work Sans SemiBold" w:eastAsiaTheme="majorEastAsia" w:hAnsi="Work Sans SemiBold"/>
      <w:color w:val="2F3A48" w:themeColor="accent6"/>
      <w:szCs w:val="28"/>
    </w:rPr>
  </w:style>
  <w:style w:type="paragraph" w:styleId="Heading4">
    <w:name w:val="heading 4"/>
    <w:basedOn w:val="Normal"/>
    <w:next w:val="Normal"/>
    <w:link w:val="Heading4Char"/>
    <w:uiPriority w:val="9"/>
    <w:semiHidden/>
    <w:unhideWhenUsed/>
    <w:qFormat/>
    <w:rsid w:val="00B4592A"/>
    <w:pPr>
      <w:keepNext/>
      <w:keepLines/>
      <w:spacing w:before="80" w:after="40"/>
      <w:outlineLvl w:val="3"/>
    </w:pPr>
    <w:rPr>
      <w:rFonts w:eastAsiaTheme="majorEastAsia"/>
      <w:i/>
      <w:iCs/>
      <w:color w:val="2DA1AF" w:themeColor="accent1" w:themeShade="BF"/>
    </w:rPr>
  </w:style>
  <w:style w:type="paragraph" w:styleId="Heading5">
    <w:name w:val="heading 5"/>
    <w:basedOn w:val="Normal"/>
    <w:next w:val="Normal"/>
    <w:link w:val="Heading5Char"/>
    <w:uiPriority w:val="9"/>
    <w:semiHidden/>
    <w:unhideWhenUsed/>
    <w:qFormat/>
    <w:rsid w:val="00B4592A"/>
    <w:pPr>
      <w:keepNext/>
      <w:keepLines/>
      <w:spacing w:before="80" w:after="40"/>
      <w:outlineLvl w:val="4"/>
    </w:pPr>
    <w:rPr>
      <w:rFonts w:eastAsiaTheme="majorEastAsia"/>
      <w:color w:val="2DA1AF" w:themeColor="accent1" w:themeShade="BF"/>
    </w:rPr>
  </w:style>
  <w:style w:type="paragraph" w:styleId="Heading6">
    <w:name w:val="heading 6"/>
    <w:basedOn w:val="Normal"/>
    <w:next w:val="Normal"/>
    <w:link w:val="Heading6Char"/>
    <w:uiPriority w:val="9"/>
    <w:semiHidden/>
    <w:unhideWhenUsed/>
    <w:qFormat/>
    <w:rsid w:val="00B4592A"/>
    <w:pPr>
      <w:keepNext/>
      <w:keepLines/>
      <w:spacing w:before="40" w:after="0"/>
      <w:outlineLvl w:val="5"/>
    </w:pPr>
    <w:rPr>
      <w:rFonts w:eastAsiaTheme="majorEastAsia"/>
      <w:i/>
      <w:iCs/>
      <w:color w:val="4297DC" w:themeColor="text1" w:themeTint="A6"/>
    </w:rPr>
  </w:style>
  <w:style w:type="paragraph" w:styleId="Heading7">
    <w:name w:val="heading 7"/>
    <w:basedOn w:val="Normal"/>
    <w:next w:val="Normal"/>
    <w:link w:val="Heading7Char"/>
    <w:uiPriority w:val="9"/>
    <w:semiHidden/>
    <w:unhideWhenUsed/>
    <w:qFormat/>
    <w:rsid w:val="00B4592A"/>
    <w:pPr>
      <w:keepNext/>
      <w:keepLines/>
      <w:spacing w:before="40" w:after="0"/>
      <w:outlineLvl w:val="6"/>
    </w:pPr>
    <w:rPr>
      <w:rFonts w:eastAsiaTheme="majorEastAsia"/>
      <w:color w:val="4297DC" w:themeColor="text1" w:themeTint="A6"/>
    </w:rPr>
  </w:style>
  <w:style w:type="paragraph" w:styleId="Heading8">
    <w:name w:val="heading 8"/>
    <w:basedOn w:val="Normal"/>
    <w:next w:val="Normal"/>
    <w:link w:val="Heading8Char"/>
    <w:uiPriority w:val="9"/>
    <w:semiHidden/>
    <w:unhideWhenUsed/>
    <w:qFormat/>
    <w:rsid w:val="00B4592A"/>
    <w:pPr>
      <w:keepNext/>
      <w:keepLines/>
      <w:spacing w:after="0"/>
      <w:outlineLvl w:val="7"/>
    </w:pPr>
    <w:rPr>
      <w:rFonts w:eastAsiaTheme="majorEastAsia"/>
      <w:i/>
      <w:iCs/>
      <w:color w:val="2275B9" w:themeColor="text1" w:themeTint="D8"/>
    </w:rPr>
  </w:style>
  <w:style w:type="paragraph" w:styleId="Heading9">
    <w:name w:val="heading 9"/>
    <w:basedOn w:val="Normal"/>
    <w:next w:val="Normal"/>
    <w:link w:val="Heading9Char"/>
    <w:uiPriority w:val="9"/>
    <w:semiHidden/>
    <w:unhideWhenUsed/>
    <w:qFormat/>
    <w:rsid w:val="00B4592A"/>
    <w:pPr>
      <w:keepNext/>
      <w:keepLines/>
      <w:spacing w:after="0"/>
      <w:outlineLvl w:val="8"/>
    </w:pPr>
    <w:rPr>
      <w:rFonts w:eastAsiaTheme="majorEastAsia"/>
      <w:color w:val="2275B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00A"/>
    <w:rPr>
      <w:rFonts w:ascii="Work Sans SemiBold" w:eastAsiaTheme="majorEastAsia" w:hAnsi="Work Sans SemiBold"/>
      <w:color w:val="FFFFFF"/>
      <w:sz w:val="80"/>
    </w:rPr>
  </w:style>
  <w:style w:type="character" w:customStyle="1" w:styleId="Heading2Char">
    <w:name w:val="Heading 2 Char"/>
    <w:basedOn w:val="DefaultParagraphFont"/>
    <w:link w:val="Heading2"/>
    <w:uiPriority w:val="9"/>
    <w:rsid w:val="006C7239"/>
    <w:rPr>
      <w:rFonts w:ascii="Work Sans SemiBold" w:eastAsiaTheme="majorEastAsia" w:hAnsi="Work Sans SemiBold"/>
      <w:color w:val="1A5A8D" w:themeColor="accent3"/>
      <w:sz w:val="28"/>
      <w:szCs w:val="32"/>
    </w:rPr>
  </w:style>
  <w:style w:type="character" w:customStyle="1" w:styleId="Heading3Char">
    <w:name w:val="Heading 3 Char"/>
    <w:basedOn w:val="DefaultParagraphFont"/>
    <w:link w:val="Heading3"/>
    <w:uiPriority w:val="9"/>
    <w:rsid w:val="00CF1D6C"/>
    <w:rPr>
      <w:rFonts w:ascii="Work Sans SemiBold" w:eastAsiaTheme="majorEastAsia" w:hAnsi="Work Sans SemiBold"/>
      <w:color w:val="2F3A48" w:themeColor="accent6"/>
      <w:szCs w:val="28"/>
    </w:rPr>
  </w:style>
  <w:style w:type="character" w:customStyle="1" w:styleId="Heading4Char">
    <w:name w:val="Heading 4 Char"/>
    <w:basedOn w:val="DefaultParagraphFont"/>
    <w:link w:val="Heading4"/>
    <w:uiPriority w:val="9"/>
    <w:semiHidden/>
    <w:rsid w:val="00B4592A"/>
    <w:rPr>
      <w:rFonts w:eastAsiaTheme="majorEastAsia" w:cstheme="majorBidi"/>
      <w:i/>
      <w:iCs/>
      <w:color w:val="2DA1AF" w:themeColor="accent1" w:themeShade="BF"/>
    </w:rPr>
  </w:style>
  <w:style w:type="character" w:customStyle="1" w:styleId="Heading5Char">
    <w:name w:val="Heading 5 Char"/>
    <w:basedOn w:val="DefaultParagraphFont"/>
    <w:link w:val="Heading5"/>
    <w:uiPriority w:val="9"/>
    <w:semiHidden/>
    <w:rsid w:val="00B4592A"/>
    <w:rPr>
      <w:rFonts w:eastAsiaTheme="majorEastAsia" w:cstheme="majorBidi"/>
      <w:color w:val="2DA1AF" w:themeColor="accent1" w:themeShade="BF"/>
    </w:rPr>
  </w:style>
  <w:style w:type="character" w:customStyle="1" w:styleId="Heading6Char">
    <w:name w:val="Heading 6 Char"/>
    <w:basedOn w:val="DefaultParagraphFont"/>
    <w:link w:val="Heading6"/>
    <w:uiPriority w:val="9"/>
    <w:semiHidden/>
    <w:rsid w:val="00B4592A"/>
    <w:rPr>
      <w:rFonts w:eastAsiaTheme="majorEastAsia" w:cstheme="majorBidi"/>
      <w:i/>
      <w:iCs/>
      <w:color w:val="4297DC" w:themeColor="text1" w:themeTint="A6"/>
    </w:rPr>
  </w:style>
  <w:style w:type="character" w:customStyle="1" w:styleId="Heading7Char">
    <w:name w:val="Heading 7 Char"/>
    <w:basedOn w:val="DefaultParagraphFont"/>
    <w:link w:val="Heading7"/>
    <w:uiPriority w:val="9"/>
    <w:semiHidden/>
    <w:rsid w:val="00B4592A"/>
    <w:rPr>
      <w:rFonts w:eastAsiaTheme="majorEastAsia" w:cstheme="majorBidi"/>
      <w:color w:val="4297DC" w:themeColor="text1" w:themeTint="A6"/>
    </w:rPr>
  </w:style>
  <w:style w:type="character" w:customStyle="1" w:styleId="Heading8Char">
    <w:name w:val="Heading 8 Char"/>
    <w:basedOn w:val="DefaultParagraphFont"/>
    <w:link w:val="Heading8"/>
    <w:uiPriority w:val="9"/>
    <w:semiHidden/>
    <w:rsid w:val="00B4592A"/>
    <w:rPr>
      <w:rFonts w:eastAsiaTheme="majorEastAsia" w:cstheme="majorBidi"/>
      <w:i/>
      <w:iCs/>
      <w:color w:val="2275B9" w:themeColor="text1" w:themeTint="D8"/>
    </w:rPr>
  </w:style>
  <w:style w:type="character" w:customStyle="1" w:styleId="Heading9Char">
    <w:name w:val="Heading 9 Char"/>
    <w:basedOn w:val="DefaultParagraphFont"/>
    <w:link w:val="Heading9"/>
    <w:uiPriority w:val="9"/>
    <w:semiHidden/>
    <w:rsid w:val="00B4592A"/>
    <w:rPr>
      <w:rFonts w:eastAsiaTheme="majorEastAsia" w:cstheme="majorBidi"/>
      <w:color w:val="2275B9" w:themeColor="text1" w:themeTint="D8"/>
    </w:rPr>
  </w:style>
  <w:style w:type="paragraph" w:styleId="Title">
    <w:name w:val="Title"/>
    <w:basedOn w:val="Normal"/>
    <w:next w:val="Normal"/>
    <w:link w:val="TitleChar"/>
    <w:uiPriority w:val="10"/>
    <w:qFormat/>
    <w:rsid w:val="00B4592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4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0B2"/>
    <w:pPr>
      <w:numPr>
        <w:ilvl w:val="1"/>
      </w:numPr>
    </w:pPr>
    <w:rPr>
      <w:rFonts w:eastAsiaTheme="majorEastAsia"/>
      <w:color w:val="1A5A8D" w:themeColor="text1"/>
      <w:spacing w:val="15"/>
      <w:sz w:val="28"/>
      <w:szCs w:val="28"/>
    </w:rPr>
  </w:style>
  <w:style w:type="character" w:customStyle="1" w:styleId="SubtitleChar">
    <w:name w:val="Subtitle Char"/>
    <w:basedOn w:val="DefaultParagraphFont"/>
    <w:link w:val="Subtitle"/>
    <w:uiPriority w:val="11"/>
    <w:rsid w:val="00B4592A"/>
    <w:rPr>
      <w:rFonts w:eastAsiaTheme="majorEastAsia"/>
      <w:color w:val="1A5A8D" w:themeColor="text1"/>
      <w:spacing w:val="15"/>
      <w:sz w:val="28"/>
      <w:szCs w:val="28"/>
    </w:rPr>
  </w:style>
  <w:style w:type="paragraph" w:styleId="Quote">
    <w:name w:val="Quote"/>
    <w:basedOn w:val="Normal"/>
    <w:next w:val="Normal"/>
    <w:link w:val="QuoteChar"/>
    <w:uiPriority w:val="29"/>
    <w:qFormat/>
    <w:rsid w:val="00B4592A"/>
    <w:pPr>
      <w:spacing w:before="160"/>
      <w:jc w:val="center"/>
    </w:pPr>
    <w:rPr>
      <w:i/>
      <w:iCs/>
      <w:color w:val="2787D5" w:themeColor="text1" w:themeTint="BF"/>
    </w:rPr>
  </w:style>
  <w:style w:type="character" w:customStyle="1" w:styleId="QuoteChar">
    <w:name w:val="Quote Char"/>
    <w:basedOn w:val="DefaultParagraphFont"/>
    <w:link w:val="Quote"/>
    <w:uiPriority w:val="29"/>
    <w:rsid w:val="00B4592A"/>
    <w:rPr>
      <w:i/>
      <w:iCs/>
      <w:color w:val="2787D5" w:themeColor="text1" w:themeTint="BF"/>
    </w:rPr>
  </w:style>
  <w:style w:type="paragraph" w:styleId="ListParagraph">
    <w:name w:val="List Paragraph"/>
    <w:basedOn w:val="Normal"/>
    <w:uiPriority w:val="34"/>
    <w:qFormat/>
    <w:rsid w:val="00A00B69"/>
  </w:style>
  <w:style w:type="character" w:styleId="IntenseEmphasis">
    <w:name w:val="Intense Emphasis"/>
    <w:basedOn w:val="DefaultParagraphFont"/>
    <w:uiPriority w:val="21"/>
    <w:qFormat/>
    <w:rsid w:val="00B4592A"/>
    <w:rPr>
      <w:i/>
      <w:iCs/>
      <w:color w:val="2DA1AF" w:themeColor="accent1" w:themeShade="BF"/>
    </w:rPr>
  </w:style>
  <w:style w:type="paragraph" w:styleId="IntenseQuote">
    <w:name w:val="Intense Quote"/>
    <w:basedOn w:val="Normal"/>
    <w:next w:val="Normal"/>
    <w:link w:val="IntenseQuoteChar"/>
    <w:uiPriority w:val="30"/>
    <w:qFormat/>
    <w:rsid w:val="00B4592A"/>
    <w:pPr>
      <w:pBdr>
        <w:top w:val="single" w:sz="4" w:space="10" w:color="2DA1AF" w:themeColor="accent1" w:themeShade="BF"/>
        <w:bottom w:val="single" w:sz="4" w:space="10" w:color="2DA1AF" w:themeColor="accent1" w:themeShade="BF"/>
      </w:pBdr>
      <w:spacing w:before="360" w:after="360"/>
      <w:ind w:left="864" w:right="864"/>
      <w:jc w:val="center"/>
    </w:pPr>
    <w:rPr>
      <w:i/>
      <w:iCs/>
      <w:color w:val="2DA1AF" w:themeColor="accent1" w:themeShade="BF"/>
    </w:rPr>
  </w:style>
  <w:style w:type="character" w:customStyle="1" w:styleId="IntenseQuoteChar">
    <w:name w:val="Intense Quote Char"/>
    <w:basedOn w:val="DefaultParagraphFont"/>
    <w:link w:val="IntenseQuote"/>
    <w:uiPriority w:val="30"/>
    <w:rsid w:val="00B4592A"/>
    <w:rPr>
      <w:i/>
      <w:iCs/>
      <w:color w:val="2DA1AF" w:themeColor="accent1" w:themeShade="BF"/>
    </w:rPr>
  </w:style>
  <w:style w:type="character" w:styleId="IntenseReference">
    <w:name w:val="Intense Reference"/>
    <w:basedOn w:val="DefaultParagraphFont"/>
    <w:uiPriority w:val="32"/>
    <w:qFormat/>
    <w:rsid w:val="00B4592A"/>
    <w:rPr>
      <w:b/>
      <w:bCs/>
      <w:smallCaps/>
      <w:color w:val="2DA1AF" w:themeColor="accent1" w:themeShade="BF"/>
      <w:spacing w:val="5"/>
    </w:rPr>
  </w:style>
  <w:style w:type="paragraph" w:styleId="Header">
    <w:name w:val="header"/>
    <w:basedOn w:val="Normal"/>
    <w:link w:val="HeaderChar"/>
    <w:uiPriority w:val="99"/>
    <w:unhideWhenUsed/>
    <w:rsid w:val="00B4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92A"/>
  </w:style>
  <w:style w:type="paragraph" w:styleId="Footer">
    <w:name w:val="footer"/>
    <w:basedOn w:val="Normal"/>
    <w:link w:val="FooterChar"/>
    <w:uiPriority w:val="99"/>
    <w:unhideWhenUsed/>
    <w:qFormat/>
    <w:rsid w:val="00737C37"/>
    <w:pPr>
      <w:tabs>
        <w:tab w:val="center" w:pos="4513"/>
        <w:tab w:val="right" w:pos="9026"/>
      </w:tabs>
      <w:spacing w:line="240" w:lineRule="auto"/>
    </w:pPr>
  </w:style>
  <w:style w:type="character" w:customStyle="1" w:styleId="FooterChar">
    <w:name w:val="Footer Char"/>
    <w:basedOn w:val="DefaultParagraphFont"/>
    <w:link w:val="Footer"/>
    <w:uiPriority w:val="99"/>
    <w:rsid w:val="00737C37"/>
  </w:style>
  <w:style w:type="character" w:styleId="Hyperlink">
    <w:name w:val="Hyperlink"/>
    <w:basedOn w:val="DefaultParagraphFont"/>
    <w:uiPriority w:val="99"/>
    <w:unhideWhenUsed/>
    <w:rsid w:val="000C56B3"/>
    <w:rPr>
      <w:color w:val="0563C1" w:themeColor="hyperlink"/>
      <w:u w:val="single"/>
    </w:rPr>
  </w:style>
  <w:style w:type="character" w:styleId="UnresolvedMention">
    <w:name w:val="Unresolved Mention"/>
    <w:basedOn w:val="DefaultParagraphFont"/>
    <w:uiPriority w:val="99"/>
    <w:semiHidden/>
    <w:unhideWhenUsed/>
    <w:rsid w:val="000C56B3"/>
    <w:rPr>
      <w:color w:val="605E5C"/>
      <w:shd w:val="clear" w:color="auto" w:fill="E1DFDD"/>
    </w:rPr>
  </w:style>
  <w:style w:type="paragraph" w:customStyle="1" w:styleId="Address">
    <w:name w:val="Address"/>
    <w:basedOn w:val="Normal"/>
    <w:next w:val="Normal"/>
    <w:qFormat/>
    <w:rsid w:val="0001178B"/>
    <w:pPr>
      <w:spacing w:before="0" w:after="0"/>
    </w:pPr>
    <w:rPr>
      <w:noProof/>
    </w:rPr>
  </w:style>
  <w:style w:type="paragraph" w:customStyle="1" w:styleId="Box1Text">
    <w:name w:val="Box 1 Text"/>
    <w:basedOn w:val="Normal"/>
    <w:uiPriority w:val="13"/>
    <w:qFormat/>
    <w:rsid w:val="00821C5B"/>
    <w:pPr>
      <w:pBdr>
        <w:top w:val="single" w:sz="4" w:space="14" w:color="F2F2F2"/>
        <w:left w:val="single" w:sz="4" w:space="14" w:color="F2F2F2"/>
        <w:bottom w:val="single" w:sz="4" w:space="14" w:color="F2F2F2"/>
        <w:right w:val="single" w:sz="4" w:space="14" w:color="F2F2F2"/>
      </w:pBdr>
      <w:shd w:val="clear" w:color="auto" w:fill="F2F2F2"/>
      <w:suppressAutoHyphens/>
      <w:spacing w:before="120" w:after="120"/>
      <w:ind w:left="284" w:right="284"/>
    </w:pPr>
    <w:rPr>
      <w:rFonts w:asciiTheme="minorHAnsi" w:hAnsiTheme="minorHAnsi" w:cstheme="minorBidi"/>
      <w:color w:val="1A5A8D" w:themeColor="text1"/>
      <w:kern w:val="0"/>
      <w:sz w:val="20"/>
      <w:szCs w:val="20"/>
      <w14:ligatures w14:val="none"/>
    </w:rPr>
  </w:style>
  <w:style w:type="paragraph" w:customStyle="1" w:styleId="Box1Bullet">
    <w:name w:val="Box 1 Bullet"/>
    <w:basedOn w:val="Box1Text"/>
    <w:uiPriority w:val="14"/>
    <w:qFormat/>
    <w:rsid w:val="00821C5B"/>
    <w:pPr>
      <w:numPr>
        <w:numId w:val="14"/>
      </w:numPr>
      <w:ind w:left="624" w:hanging="340"/>
    </w:pPr>
  </w:style>
  <w:style w:type="paragraph" w:customStyle="1" w:styleId="Box2Bullet">
    <w:name w:val="Box 2 Bullet"/>
    <w:basedOn w:val="Normal"/>
    <w:uiPriority w:val="15"/>
    <w:qFormat/>
    <w:rsid w:val="00821C5B"/>
    <w:pPr>
      <w:keepNext/>
      <w:numPr>
        <w:ilvl w:val="1"/>
        <w:numId w:val="14"/>
      </w:numPr>
      <w:pBdr>
        <w:top w:val="single" w:sz="4" w:space="14" w:color="1A5A8D" w:themeColor="accent3"/>
        <w:left w:val="single" w:sz="4" w:space="14" w:color="1A5A8D" w:themeColor="accent3"/>
        <w:bottom w:val="single" w:sz="4" w:space="14" w:color="1A5A8D" w:themeColor="accent3"/>
        <w:right w:val="single" w:sz="4" w:space="14" w:color="1A5A8D" w:themeColor="accent3"/>
      </w:pBdr>
      <w:suppressAutoHyphens/>
      <w:spacing w:before="120" w:after="120"/>
      <w:ind w:left="568" w:right="284" w:hanging="284"/>
    </w:pPr>
    <w:rPr>
      <w:rFonts w:asciiTheme="minorHAnsi" w:hAnsiTheme="minorHAnsi" w:cstheme="minorBidi"/>
      <w:color w:val="1A5A8D" w:themeColor="text1"/>
      <w:kern w:val="0"/>
      <w:sz w:val="20"/>
      <w:szCs w:val="20"/>
      <w14:ligatures w14:val="none"/>
    </w:rPr>
  </w:style>
  <w:style w:type="character" w:styleId="FootnoteReference">
    <w:name w:val="footnote reference"/>
    <w:basedOn w:val="DefaultParagraphFont"/>
    <w:uiPriority w:val="99"/>
    <w:semiHidden/>
    <w:rsid w:val="00821C5B"/>
    <w:rPr>
      <w:vertAlign w:val="superscript"/>
    </w:rPr>
  </w:style>
  <w:style w:type="paragraph" w:styleId="FootnoteText">
    <w:name w:val="footnote text"/>
    <w:basedOn w:val="Normal"/>
    <w:link w:val="FootnoteTextChar"/>
    <w:uiPriority w:val="99"/>
    <w:semiHidden/>
    <w:rsid w:val="00821C5B"/>
    <w:pPr>
      <w:suppressAutoHyphens/>
      <w:spacing w:before="60" w:after="120"/>
    </w:pPr>
    <w:rPr>
      <w:rFonts w:asciiTheme="minorHAnsi" w:hAnsiTheme="minorHAnsi" w:cstheme="minorBidi"/>
      <w:color w:val="1A5A8D" w:themeColor="text1"/>
      <w:kern w:val="0"/>
      <w:sz w:val="18"/>
      <w:szCs w:val="20"/>
      <w14:ligatures w14:val="none"/>
    </w:rPr>
  </w:style>
  <w:style w:type="character" w:customStyle="1" w:styleId="FootnoteTextChar">
    <w:name w:val="Footnote Text Char"/>
    <w:basedOn w:val="DefaultParagraphFont"/>
    <w:link w:val="FootnoteText"/>
    <w:uiPriority w:val="99"/>
    <w:semiHidden/>
    <w:rsid w:val="00821C5B"/>
    <w:rPr>
      <w:rFonts w:asciiTheme="minorHAnsi" w:hAnsiTheme="minorHAnsi" w:cstheme="minorBidi"/>
      <w:color w:val="1A5A8D" w:themeColor="text1"/>
      <w:kern w:val="0"/>
      <w:sz w:val="18"/>
      <w:szCs w:val="20"/>
      <w14:ligatures w14:val="none"/>
    </w:rPr>
  </w:style>
  <w:style w:type="paragraph" w:customStyle="1" w:styleId="IndentBullet1">
    <w:name w:val="Indent Bullet 1"/>
    <w:basedOn w:val="Normal"/>
    <w:uiPriority w:val="4"/>
    <w:qFormat/>
    <w:rsid w:val="00821C5B"/>
    <w:pPr>
      <w:numPr>
        <w:numId w:val="15"/>
      </w:numPr>
      <w:suppressAutoHyphens/>
      <w:ind w:left="924" w:hanging="357"/>
    </w:pPr>
    <w:rPr>
      <w:rFonts w:cstheme="minorBidi"/>
      <w:kern w:val="0"/>
      <w:szCs w:val="20"/>
      <w14:ligatures w14:val="none"/>
    </w:rPr>
  </w:style>
  <w:style w:type="paragraph" w:customStyle="1" w:styleId="Footerrefernce">
    <w:name w:val="Footer (refernce)"/>
    <w:basedOn w:val="FootnoteText"/>
    <w:qFormat/>
    <w:rsid w:val="00821C5B"/>
    <w:pPr>
      <w:spacing w:before="120"/>
    </w:pPr>
    <w:rPr>
      <w:color w:val="auto"/>
      <w:sz w:val="22"/>
      <w:szCs w:val="24"/>
    </w:rPr>
  </w:style>
  <w:style w:type="paragraph" w:customStyle="1" w:styleId="Box2Text">
    <w:name w:val="Box 2 Text"/>
    <w:basedOn w:val="Normal"/>
    <w:uiPriority w:val="14"/>
    <w:qFormat/>
    <w:rsid w:val="004B2B7E"/>
    <w:pPr>
      <w:keepNext/>
      <w:pBdr>
        <w:top w:val="single" w:sz="4" w:space="14" w:color="1A5A8D" w:themeColor="accent3"/>
        <w:left w:val="single" w:sz="4" w:space="14" w:color="1A5A8D" w:themeColor="accent3"/>
        <w:bottom w:val="single" w:sz="4" w:space="14" w:color="1A5A8D" w:themeColor="accent3"/>
        <w:right w:val="single" w:sz="4" w:space="14" w:color="1A5A8D" w:themeColor="accent3"/>
      </w:pBdr>
      <w:suppressAutoHyphens/>
      <w:spacing w:before="120" w:after="120"/>
      <w:ind w:left="284" w:right="284"/>
    </w:pPr>
    <w:rPr>
      <w:rFonts w:asciiTheme="minorHAnsi" w:hAnsiTheme="minorHAnsi" w:cstheme="minorBidi"/>
      <w:color w:val="1A5A8D" w:themeColor="text1"/>
      <w:kern w:val="0"/>
      <w:sz w:val="20"/>
      <w:szCs w:val="20"/>
      <w14:ligatures w14:val="none"/>
    </w:rPr>
  </w:style>
  <w:style w:type="paragraph" w:customStyle="1" w:styleId="Box2Subheading">
    <w:name w:val="Box 2 Subheading"/>
    <w:basedOn w:val="Normal"/>
    <w:next w:val="Box2Text"/>
    <w:uiPriority w:val="3"/>
    <w:qFormat/>
    <w:rsid w:val="004B2B7E"/>
    <w:pPr>
      <w:keepNext/>
      <w:pBdr>
        <w:top w:val="single" w:sz="4" w:space="14" w:color="1A5A8D" w:themeColor="accent3"/>
        <w:left w:val="single" w:sz="4" w:space="14" w:color="1A5A8D" w:themeColor="accent3"/>
        <w:bottom w:val="single" w:sz="4" w:space="14" w:color="1A5A8D" w:themeColor="accent3"/>
        <w:right w:val="single" w:sz="4" w:space="14" w:color="1A5A8D" w:themeColor="accent3"/>
      </w:pBdr>
      <w:suppressAutoHyphens/>
      <w:spacing w:before="120" w:after="120"/>
      <w:ind w:left="284" w:right="284"/>
    </w:pPr>
    <w:rPr>
      <w:rFonts w:asciiTheme="minorHAnsi" w:hAnsiTheme="minorHAnsi" w:cstheme="minorBidi"/>
      <w:b/>
      <w:bCs/>
      <w:color w:val="1A5A8D" w:themeColor="text1"/>
      <w:kern w:val="0"/>
      <w:sz w:val="22"/>
      <w:szCs w:val="24"/>
      <w14:ligatures w14:val="none"/>
    </w:rPr>
  </w:style>
  <w:style w:type="paragraph" w:styleId="Revision">
    <w:name w:val="Revision"/>
    <w:hidden/>
    <w:uiPriority w:val="99"/>
    <w:semiHidden/>
    <w:rsid w:val="00E5312D"/>
    <w:pPr>
      <w:spacing w:after="0" w:line="240" w:lineRule="auto"/>
    </w:pPr>
  </w:style>
  <w:style w:type="character" w:customStyle="1" w:styleId="normaltextrun">
    <w:name w:val="normaltextrun"/>
    <w:basedOn w:val="DefaultParagraphFont"/>
    <w:rsid w:val="009B4D37"/>
  </w:style>
  <w:style w:type="character" w:styleId="CommentReference">
    <w:name w:val="annotation reference"/>
    <w:basedOn w:val="DefaultParagraphFont"/>
    <w:uiPriority w:val="99"/>
    <w:semiHidden/>
    <w:unhideWhenUsed/>
    <w:rsid w:val="009B4D37"/>
    <w:rPr>
      <w:sz w:val="16"/>
      <w:szCs w:val="16"/>
    </w:rPr>
  </w:style>
  <w:style w:type="paragraph" w:styleId="CommentText">
    <w:name w:val="annotation text"/>
    <w:basedOn w:val="Normal"/>
    <w:link w:val="CommentTextChar"/>
    <w:uiPriority w:val="99"/>
    <w:unhideWhenUsed/>
    <w:rsid w:val="009B4D37"/>
    <w:pPr>
      <w:spacing w:line="240" w:lineRule="auto"/>
    </w:pPr>
    <w:rPr>
      <w:sz w:val="20"/>
      <w:szCs w:val="20"/>
    </w:rPr>
  </w:style>
  <w:style w:type="character" w:customStyle="1" w:styleId="CommentTextChar">
    <w:name w:val="Comment Text Char"/>
    <w:basedOn w:val="DefaultParagraphFont"/>
    <w:link w:val="CommentText"/>
    <w:uiPriority w:val="99"/>
    <w:rsid w:val="009B4D37"/>
    <w:rPr>
      <w:sz w:val="20"/>
      <w:szCs w:val="20"/>
    </w:rPr>
  </w:style>
  <w:style w:type="paragraph" w:styleId="CommentSubject">
    <w:name w:val="annotation subject"/>
    <w:basedOn w:val="CommentText"/>
    <w:next w:val="CommentText"/>
    <w:link w:val="CommentSubjectChar"/>
    <w:uiPriority w:val="99"/>
    <w:semiHidden/>
    <w:unhideWhenUsed/>
    <w:rsid w:val="00E54666"/>
    <w:rPr>
      <w:b/>
      <w:bCs/>
    </w:rPr>
  </w:style>
  <w:style w:type="character" w:customStyle="1" w:styleId="CommentSubjectChar">
    <w:name w:val="Comment Subject Char"/>
    <w:basedOn w:val="CommentTextChar"/>
    <w:link w:val="CommentSubject"/>
    <w:uiPriority w:val="99"/>
    <w:semiHidden/>
    <w:rsid w:val="00E54666"/>
    <w:rPr>
      <w:b/>
      <w:bCs/>
      <w:sz w:val="20"/>
      <w:szCs w:val="20"/>
    </w:rPr>
  </w:style>
  <w:style w:type="character" w:customStyle="1" w:styleId="eop">
    <w:name w:val="eop"/>
    <w:basedOn w:val="DefaultParagraphFont"/>
    <w:rsid w:val="004E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acc.gov.au/protections-referrers-whistleblowers-and-witnesse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mailto:prevention@nacc.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acc.gov.au/reporting-and-investigating-corruption/how-to-make-repor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cc.gov.au/reporting-and-investigating-corruption/what-investigate" TargetMode="External"/><Relationship Id="rId20" Type="http://schemas.openxmlformats.org/officeDocument/2006/relationships/hyperlink" Target="https://www.nacc.gov.au/about-nacc/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nacc.gov.au/" TargetMode="Externa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https://www.nacc.gov.au/reporting-and-investigating-corruption/report-corrupt-condu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accesshub.gov.au/about-the-nrs" TargetMode="External"/><Relationship Id="rId27"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hyperlink" Target="https://naccgovau.sharepoint.com/sites/Documents/Shared%20Documents/ACLEI%20-%20Staff%20Information/ACLEI%20-%20Media/Handover%20March%202024/Infomation%20sheet/Website%20factsheets/nacc.gov.au" TargetMode="External"/></Relationships>
</file>

<file path=word/theme/theme1.xml><?xml version="1.0" encoding="utf-8"?>
<a:theme xmlns:a="http://schemas.openxmlformats.org/drawingml/2006/main" name="Factsheets">
  <a:themeElements>
    <a:clrScheme name="Factsheets">
      <a:dk1>
        <a:srgbClr val="1A5A8D"/>
      </a:dk1>
      <a:lt1>
        <a:srgbClr val="E1E8F6"/>
      </a:lt1>
      <a:dk2>
        <a:srgbClr val="44546A"/>
      </a:dk2>
      <a:lt2>
        <a:srgbClr val="F1F4FA"/>
      </a:lt2>
      <a:accent1>
        <a:srgbClr val="54C6D3"/>
      </a:accent1>
      <a:accent2>
        <a:srgbClr val="19B1C3"/>
      </a:accent2>
      <a:accent3>
        <a:srgbClr val="1A5A8D"/>
      </a:accent3>
      <a:accent4>
        <a:srgbClr val="44546A"/>
      </a:accent4>
      <a:accent5>
        <a:srgbClr val="FFFFFF"/>
      </a:accent5>
      <a:accent6>
        <a:srgbClr val="2F3A48"/>
      </a:accent6>
      <a:hlink>
        <a:srgbClr val="0563C1"/>
      </a:hlink>
      <a:folHlink>
        <a:srgbClr val="954F72"/>
      </a:folHlink>
    </a:clrScheme>
    <a:fontScheme name="Work Sans">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528C2B40F6724F9AAF18514AA7FE31" ma:contentTypeVersion="18" ma:contentTypeDescription="Create a new document." ma:contentTypeScope="" ma:versionID="6ba0272c86111bd47fa59319254c424e">
  <xsd:schema xmlns:xsd="http://www.w3.org/2001/XMLSchema" xmlns:xs="http://www.w3.org/2001/XMLSchema" xmlns:p="http://schemas.microsoft.com/office/2006/metadata/properties" xmlns:ns1="http://schemas.microsoft.com/sharepoint/v3" xmlns:ns2="d2e9e14e-99e1-497c-83a5-3b28ccefc3c2" xmlns:ns3="1316ae24-60f4-4d67-acbd-1267dac1a8d7" targetNamespace="http://schemas.microsoft.com/office/2006/metadata/properties" ma:root="true" ma:fieldsID="399813c02e177473955a9e095ea32ad0" ns1:_="" ns2:_="" ns3:_="">
    <xsd:import namespace="http://schemas.microsoft.com/sharepoint/v3"/>
    <xsd:import namespace="d2e9e14e-99e1-497c-83a5-3b28ccefc3c2"/>
    <xsd:import namespace="1316ae24-60f4-4d67-acbd-1267dac1a8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9e14e-99e1-497c-83a5-3b28ccefc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ccb3dc-ee57-4dc3-a21f-2c7a2df248d7}" ma:internalName="TaxCatchAll" ma:showField="CatchAllData" ma:web="d2e9e14e-99e1-497c-83a5-3b28ccefc3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6ae24-60f4-4d67-acbd-1267dac1a8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fff482-d92e-4230-8274-7db54dbfc7a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16ae24-60f4-4d67-acbd-1267dac1a8d7">
      <Terms xmlns="http://schemas.microsoft.com/office/infopath/2007/PartnerControls"/>
    </lcf76f155ced4ddcb4097134ff3c332f>
    <TaxCatchAll xmlns="d2e9e14e-99e1-497c-83a5-3b28ccefc3c2" xsi:nil="true"/>
    <_Flow_SignoffStatus xmlns="1316ae24-60f4-4d67-acbd-1267dac1a8d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A8AB19A-5A3A-42A2-A4F5-774B1EA6A214}">
  <ds:schemaRefs>
    <ds:schemaRef ds:uri="http://schemas.openxmlformats.org/officeDocument/2006/bibliography"/>
  </ds:schemaRefs>
</ds:datastoreItem>
</file>

<file path=customXml/itemProps2.xml><?xml version="1.0" encoding="utf-8"?>
<ds:datastoreItem xmlns:ds="http://schemas.openxmlformats.org/officeDocument/2006/customXml" ds:itemID="{842B6E08-3D46-499E-9602-2D3536B89B49}"/>
</file>

<file path=customXml/itemProps3.xml><?xml version="1.0" encoding="utf-8"?>
<ds:datastoreItem xmlns:ds="http://schemas.openxmlformats.org/officeDocument/2006/customXml" ds:itemID="{F5F1BC31-996A-4B94-9319-D2CCEEEE3BAE}"/>
</file>

<file path=customXml/itemProps4.xml><?xml version="1.0" encoding="utf-8"?>
<ds:datastoreItem xmlns:ds="http://schemas.openxmlformats.org/officeDocument/2006/customXml" ds:itemID="{82EFB9F2-7259-499F-A70E-F2940241718E}"/>
</file>

<file path=docProps/app.xml><?xml version="1.0" encoding="utf-8"?>
<Properties xmlns="http://schemas.openxmlformats.org/officeDocument/2006/extended-properties" xmlns:vt="http://schemas.openxmlformats.org/officeDocument/2006/docPropsVTypes">
  <Template>Normal.dotm</Template>
  <TotalTime>0</TotalTime>
  <Pages>9</Pages>
  <Words>1922</Words>
  <Characters>10399</Characters>
  <Application>Microsoft Office Word</Application>
  <DocSecurity>0</DocSecurity>
  <Lines>221</Lines>
  <Paragraphs>107</Paragraphs>
  <ScaleCrop>false</ScaleCrop>
  <Company/>
  <LinksUpToDate>false</LinksUpToDate>
  <CharactersWithSpaces>12214</CharactersWithSpaces>
  <SharedDoc>false</SharedDoc>
  <HLinks>
    <vt:vector size="54" baseType="variant">
      <vt:variant>
        <vt:i4>1376343</vt:i4>
      </vt:variant>
      <vt:variant>
        <vt:i4>21</vt:i4>
      </vt:variant>
      <vt:variant>
        <vt:i4>0</vt:i4>
      </vt:variant>
      <vt:variant>
        <vt:i4>5</vt:i4>
      </vt:variant>
      <vt:variant>
        <vt:lpwstr>https://www.nacc.gov.au/</vt:lpwstr>
      </vt:variant>
      <vt:variant>
        <vt:lpwstr/>
      </vt:variant>
      <vt:variant>
        <vt:i4>2359401</vt:i4>
      </vt:variant>
      <vt:variant>
        <vt:i4>18</vt:i4>
      </vt:variant>
      <vt:variant>
        <vt:i4>0</vt:i4>
      </vt:variant>
      <vt:variant>
        <vt:i4>5</vt:i4>
      </vt:variant>
      <vt:variant>
        <vt:lpwstr>https://www.accesshub.gov.au/about-the-nrs</vt:lpwstr>
      </vt:variant>
      <vt:variant>
        <vt:lpwstr/>
      </vt:variant>
      <vt:variant>
        <vt:i4>3866693</vt:i4>
      </vt:variant>
      <vt:variant>
        <vt:i4>15</vt:i4>
      </vt:variant>
      <vt:variant>
        <vt:i4>0</vt:i4>
      </vt:variant>
      <vt:variant>
        <vt:i4>5</vt:i4>
      </vt:variant>
      <vt:variant>
        <vt:lpwstr>mailto:prevention@nacc.gov.au</vt:lpwstr>
      </vt:variant>
      <vt:variant>
        <vt:lpwstr/>
      </vt:variant>
      <vt:variant>
        <vt:i4>4194394</vt:i4>
      </vt:variant>
      <vt:variant>
        <vt:i4>12</vt:i4>
      </vt:variant>
      <vt:variant>
        <vt:i4>0</vt:i4>
      </vt:variant>
      <vt:variant>
        <vt:i4>5</vt:i4>
      </vt:variant>
      <vt:variant>
        <vt:lpwstr>https://www.nacc.gov.au/about-nacc/contact-us</vt:lpwstr>
      </vt:variant>
      <vt:variant>
        <vt:lpwstr/>
      </vt:variant>
      <vt:variant>
        <vt:i4>5963776</vt:i4>
      </vt:variant>
      <vt:variant>
        <vt:i4>9</vt:i4>
      </vt:variant>
      <vt:variant>
        <vt:i4>0</vt:i4>
      </vt:variant>
      <vt:variant>
        <vt:i4>5</vt:i4>
      </vt:variant>
      <vt:variant>
        <vt:lpwstr>https://www.nacc.gov.au/reporting-and-investigating-corruption/report-corrupt-conduct</vt:lpwstr>
      </vt:variant>
      <vt:variant>
        <vt:lpwstr/>
      </vt:variant>
      <vt:variant>
        <vt:i4>7864364</vt:i4>
      </vt:variant>
      <vt:variant>
        <vt:i4>6</vt:i4>
      </vt:variant>
      <vt:variant>
        <vt:i4>0</vt:i4>
      </vt:variant>
      <vt:variant>
        <vt:i4>5</vt:i4>
      </vt:variant>
      <vt:variant>
        <vt:lpwstr>https://www.nacc.gov.au/protections-referrers-whistleblowers-and-witnesses</vt:lpwstr>
      </vt:variant>
      <vt:variant>
        <vt:lpwstr/>
      </vt:variant>
      <vt:variant>
        <vt:i4>5636103</vt:i4>
      </vt:variant>
      <vt:variant>
        <vt:i4>3</vt:i4>
      </vt:variant>
      <vt:variant>
        <vt:i4>0</vt:i4>
      </vt:variant>
      <vt:variant>
        <vt:i4>5</vt:i4>
      </vt:variant>
      <vt:variant>
        <vt:lpwstr>https://www.nacc.gov.au/reporting-and-investigating-corruption/how-to-make-report</vt:lpwstr>
      </vt:variant>
      <vt:variant>
        <vt:lpwstr>minimum-requirements</vt:lpwstr>
      </vt:variant>
      <vt:variant>
        <vt:i4>7929966</vt:i4>
      </vt:variant>
      <vt:variant>
        <vt:i4>0</vt:i4>
      </vt:variant>
      <vt:variant>
        <vt:i4>0</vt:i4>
      </vt:variant>
      <vt:variant>
        <vt:i4>5</vt:i4>
      </vt:variant>
      <vt:variant>
        <vt:lpwstr>https://www.nacc.gov.au/reporting-and-investigating-corruption/what-investigate</vt:lpwstr>
      </vt:variant>
      <vt:variant>
        <vt:lpwstr/>
      </vt:variant>
      <vt:variant>
        <vt:i4>786434</vt:i4>
      </vt:variant>
      <vt:variant>
        <vt:i4>6</vt:i4>
      </vt:variant>
      <vt:variant>
        <vt:i4>0</vt:i4>
      </vt:variant>
      <vt:variant>
        <vt:i4>5</vt:i4>
      </vt:variant>
      <vt:variant>
        <vt:lpwstr>https://naccgovau.sharepoint.com/sites/Documents/Shared Documents/ACLEI - Staff Information/ACLEI - Media/Handover March 2024/Infomation sheet/Website factsheets/nacc.gov.au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2026-01-29T03:55:00Z</dcterms:created>
  <dcterms:modified xsi:type="dcterms:W3CDTF">2026-01-29T03:57:00Z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5e2aced9,15b1aeb7,6fd73c39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1c5c8437,58447276,377559e9</vt:lpwstr>
  </property>
  <property fmtid="{D5CDD505-2E9C-101B-9397-08002B2CF9AE}" pid="6" name="ClassificationContentMarkingFooterFontProps">
    <vt:lpwstr>#ff0000,12,Aptos</vt:lpwstr>
  </property>
  <property fmtid="{D5CDD505-2E9C-101B-9397-08002B2CF9AE}" pid="7" name="ClassificationContentMarkingFooterText">
    <vt:lpwstr>OFFICIAL </vt:lpwstr>
  </property>
  <property fmtid="{D5CDD505-2E9C-101B-9397-08002B2CF9AE}" pid="8" name="MSIP_Label_4ba86659-d6e4-4b6d-88ae-202639b32f10_Enabled">
    <vt:lpwstr>true</vt:lpwstr>
  </property>
  <property fmtid="{D5CDD505-2E9C-101B-9397-08002B2CF9AE}" pid="9" name="MSIP_Label_4ba86659-d6e4-4b6d-88ae-202639b32f10_SetDate">
    <vt:lpwstr>2026-01-29T03:57:07Z</vt:lpwstr>
  </property>
  <property fmtid="{D5CDD505-2E9C-101B-9397-08002B2CF9AE}" pid="10" name="MSIP_Label_4ba86659-d6e4-4b6d-88ae-202639b32f10_Method">
    <vt:lpwstr>Privileged</vt:lpwstr>
  </property>
  <property fmtid="{D5CDD505-2E9C-101B-9397-08002B2CF9AE}" pid="11" name="MSIP_Label_4ba86659-d6e4-4b6d-88ae-202639b32f10_Name">
    <vt:lpwstr>58a895b5-cb81-4777-98ae-74e2a157223f</vt:lpwstr>
  </property>
  <property fmtid="{D5CDD505-2E9C-101B-9397-08002B2CF9AE}" pid="12" name="MSIP_Label_4ba86659-d6e4-4b6d-88ae-202639b32f10_SiteId">
    <vt:lpwstr>f7f84514-8dcd-479a-9ae7-7501fc047b54</vt:lpwstr>
  </property>
  <property fmtid="{D5CDD505-2E9C-101B-9397-08002B2CF9AE}" pid="13" name="MSIP_Label_4ba86659-d6e4-4b6d-88ae-202639b32f10_ActionId">
    <vt:lpwstr>f378b559-5d88-4b8e-b007-6ecf50e5ad0d</vt:lpwstr>
  </property>
  <property fmtid="{D5CDD505-2E9C-101B-9397-08002B2CF9AE}" pid="14" name="MSIP_Label_4ba86659-d6e4-4b6d-88ae-202639b32f10_ContentBits">
    <vt:lpwstr>3</vt:lpwstr>
  </property>
  <property fmtid="{D5CDD505-2E9C-101B-9397-08002B2CF9AE}" pid="15" name="MSIP_Label_4ba86659-d6e4-4b6d-88ae-202639b32f10_Tag">
    <vt:lpwstr>10, 0, 1, 1</vt:lpwstr>
  </property>
  <property fmtid="{D5CDD505-2E9C-101B-9397-08002B2CF9AE}" pid="16" name="MediaServiceImageTags">
    <vt:lpwstr/>
  </property>
  <property fmtid="{D5CDD505-2E9C-101B-9397-08002B2CF9AE}" pid="17" name="ContentTypeId">
    <vt:lpwstr>0x01010032528C2B40F6724F9AAF18514AA7FE31</vt:lpwstr>
  </property>
</Properties>
</file>